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EC946" w14:textId="77777777" w:rsidR="0098756B" w:rsidRDefault="0098756B">
      <w:pPr>
        <w:pStyle w:val="BodyText"/>
        <w:rPr>
          <w:sz w:val="20"/>
        </w:rPr>
      </w:pPr>
      <w:bookmarkStart w:id="0" w:name="_GoBack"/>
      <w:bookmarkEnd w:id="0"/>
    </w:p>
    <w:p w14:paraId="16FC4E2F" w14:textId="77777777" w:rsidR="0098756B" w:rsidRDefault="0098756B">
      <w:pPr>
        <w:pStyle w:val="BodyText"/>
        <w:rPr>
          <w:sz w:val="19"/>
        </w:rPr>
      </w:pPr>
    </w:p>
    <w:p w14:paraId="68502D0D" w14:textId="77777777" w:rsidR="0098756B" w:rsidRDefault="001C7E2F">
      <w:pPr>
        <w:spacing w:before="92"/>
        <w:ind w:left="3237"/>
        <w:rPr>
          <w:rFonts w:ascii="Arial"/>
          <w:b/>
        </w:rPr>
      </w:pPr>
      <w:r>
        <w:rPr>
          <w:noProof/>
        </w:rPr>
        <w:drawing>
          <wp:anchor distT="0" distB="0" distL="0" distR="0" simplePos="0" relativeHeight="1048" behindDoc="0" locked="0" layoutInCell="1" allowOverlap="1" wp14:anchorId="794E39C9" wp14:editId="490BD44C">
            <wp:simplePos x="0" y="0"/>
            <wp:positionH relativeFrom="page">
              <wp:posOffset>5943600</wp:posOffset>
            </wp:positionH>
            <wp:positionV relativeFrom="paragraph">
              <wp:posOffset>-285269</wp:posOffset>
            </wp:positionV>
            <wp:extent cx="914400" cy="914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14400" cy="914400"/>
                    </a:xfrm>
                    <a:prstGeom prst="rect">
                      <a:avLst/>
                    </a:prstGeom>
                  </pic:spPr>
                </pic:pic>
              </a:graphicData>
            </a:graphic>
          </wp:anchor>
        </w:drawing>
      </w:r>
      <w:r>
        <w:rPr>
          <w:noProof/>
        </w:rPr>
        <w:drawing>
          <wp:anchor distT="0" distB="0" distL="0" distR="0" simplePos="0" relativeHeight="1072" behindDoc="0" locked="0" layoutInCell="1" allowOverlap="1" wp14:anchorId="65DC403F" wp14:editId="4D99AC85">
            <wp:simplePos x="0" y="0"/>
            <wp:positionH relativeFrom="page">
              <wp:posOffset>850231</wp:posOffset>
            </wp:positionH>
            <wp:positionV relativeFrom="paragraph">
              <wp:posOffset>-282221</wp:posOffset>
            </wp:positionV>
            <wp:extent cx="902368" cy="91135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02368" cy="911351"/>
                    </a:xfrm>
                    <a:prstGeom prst="rect">
                      <a:avLst/>
                    </a:prstGeom>
                  </pic:spPr>
                </pic:pic>
              </a:graphicData>
            </a:graphic>
          </wp:anchor>
        </w:drawing>
      </w:r>
      <w:bookmarkStart w:id="1" w:name="NESDIS_User_Fee_Policy_and_Procedures_Re"/>
      <w:bookmarkStart w:id="2" w:name="NESDIS_User_Fee_Policy_and_Procedures.pd"/>
      <w:bookmarkStart w:id="3" w:name="Policy_book.pdf"/>
      <w:bookmarkEnd w:id="1"/>
      <w:bookmarkEnd w:id="2"/>
      <w:bookmarkEnd w:id="3"/>
      <w:r>
        <w:rPr>
          <w:rFonts w:ascii="Arial"/>
          <w:b/>
          <w:color w:val="0033CC"/>
        </w:rPr>
        <w:t>National Oceanic Atmospheric Administration</w:t>
      </w:r>
    </w:p>
    <w:p w14:paraId="66DD2C9A" w14:textId="77777777" w:rsidR="0098756B" w:rsidRDefault="0098756B">
      <w:pPr>
        <w:pStyle w:val="BodyText"/>
        <w:rPr>
          <w:rFonts w:ascii="Arial"/>
          <w:b/>
          <w:sz w:val="20"/>
        </w:rPr>
      </w:pPr>
    </w:p>
    <w:p w14:paraId="4E050AD4" w14:textId="77777777" w:rsidR="0098756B" w:rsidRDefault="0098756B">
      <w:pPr>
        <w:pStyle w:val="BodyText"/>
        <w:rPr>
          <w:rFonts w:ascii="Arial"/>
          <w:b/>
          <w:sz w:val="20"/>
        </w:rPr>
      </w:pPr>
    </w:p>
    <w:p w14:paraId="327D3CA9" w14:textId="77777777" w:rsidR="0098756B" w:rsidRDefault="0098756B">
      <w:pPr>
        <w:pStyle w:val="BodyText"/>
        <w:rPr>
          <w:rFonts w:ascii="Arial"/>
          <w:b/>
          <w:sz w:val="20"/>
        </w:rPr>
      </w:pPr>
    </w:p>
    <w:p w14:paraId="098CEA7A" w14:textId="77777777" w:rsidR="0098756B" w:rsidRDefault="0098756B">
      <w:pPr>
        <w:pStyle w:val="BodyText"/>
        <w:spacing w:before="5"/>
        <w:rPr>
          <w:rFonts w:ascii="Arial"/>
          <w:b/>
          <w:sz w:val="28"/>
        </w:rPr>
      </w:pPr>
    </w:p>
    <w:p w14:paraId="7E0BFDF1" w14:textId="77777777" w:rsidR="0098756B" w:rsidRDefault="001C7E2F">
      <w:pPr>
        <w:spacing w:before="81" w:line="249" w:lineRule="auto"/>
        <w:ind w:left="1256" w:right="1714" w:firstLine="1"/>
        <w:jc w:val="center"/>
        <w:rPr>
          <w:rFonts w:ascii="Arial"/>
          <w:b/>
          <w:sz w:val="60"/>
        </w:rPr>
      </w:pPr>
      <w:r>
        <w:rPr>
          <w:rFonts w:ascii="Arial"/>
          <w:b/>
          <w:color w:val="0033CC"/>
          <w:sz w:val="60"/>
        </w:rPr>
        <w:t>National Environmental Satellite, Data, and Information Service</w:t>
      </w:r>
    </w:p>
    <w:p w14:paraId="2D1A0C86" w14:textId="77777777" w:rsidR="0098756B" w:rsidRDefault="001C7E2F">
      <w:pPr>
        <w:spacing w:before="347"/>
        <w:ind w:left="1972" w:right="2431"/>
        <w:jc w:val="center"/>
        <w:rPr>
          <w:rFonts w:ascii="Arial"/>
          <w:b/>
          <w:sz w:val="48"/>
        </w:rPr>
      </w:pPr>
      <w:r>
        <w:rPr>
          <w:rFonts w:ascii="Arial"/>
          <w:b/>
          <w:color w:val="0033CC"/>
          <w:sz w:val="48"/>
        </w:rPr>
        <w:t>User Fee Policy and Procedures</w:t>
      </w:r>
    </w:p>
    <w:p w14:paraId="5B5F41D3" w14:textId="121BE177" w:rsidR="0098756B" w:rsidRDefault="00803801">
      <w:pPr>
        <w:spacing w:before="185"/>
        <w:ind w:left="1972" w:right="2430"/>
        <w:jc w:val="center"/>
        <w:rPr>
          <w:rFonts w:ascii="Arial"/>
          <w:b/>
          <w:sz w:val="28"/>
        </w:rPr>
      </w:pPr>
      <w:r>
        <w:rPr>
          <w:rFonts w:ascii="Arial"/>
          <w:b/>
          <w:color w:val="0033CC"/>
          <w:sz w:val="28"/>
        </w:rPr>
        <w:t>April</w:t>
      </w:r>
      <w:r w:rsidR="001C7E2F">
        <w:rPr>
          <w:rFonts w:ascii="Arial"/>
          <w:b/>
          <w:color w:val="0033CC"/>
          <w:sz w:val="28"/>
        </w:rPr>
        <w:t xml:space="preserve"> </w:t>
      </w:r>
      <w:r w:rsidR="00A254E2">
        <w:rPr>
          <w:rFonts w:ascii="Arial"/>
          <w:b/>
          <w:color w:val="0033CC"/>
          <w:sz w:val="28"/>
        </w:rPr>
        <w:t>28</w:t>
      </w:r>
      <w:r w:rsidR="001C7E2F">
        <w:rPr>
          <w:rFonts w:ascii="Arial"/>
          <w:b/>
          <w:color w:val="0033CC"/>
          <w:sz w:val="28"/>
        </w:rPr>
        <w:t>, 20</w:t>
      </w:r>
      <w:r w:rsidR="006A030C">
        <w:rPr>
          <w:rFonts w:ascii="Arial"/>
          <w:b/>
          <w:color w:val="0033CC"/>
          <w:sz w:val="28"/>
        </w:rPr>
        <w:t>20</w:t>
      </w:r>
    </w:p>
    <w:p w14:paraId="706D30FD" w14:textId="77777777" w:rsidR="0098756B" w:rsidRDefault="0098756B">
      <w:pPr>
        <w:pStyle w:val="BodyText"/>
        <w:rPr>
          <w:rFonts w:ascii="Arial"/>
          <w:b/>
          <w:sz w:val="20"/>
        </w:rPr>
      </w:pPr>
    </w:p>
    <w:p w14:paraId="27FD44FC" w14:textId="77777777" w:rsidR="0098756B" w:rsidRDefault="001C7E2F">
      <w:pPr>
        <w:pStyle w:val="BodyText"/>
        <w:spacing w:before="8"/>
        <w:rPr>
          <w:rFonts w:ascii="Arial"/>
          <w:b/>
          <w:sz w:val="29"/>
        </w:rPr>
      </w:pPr>
      <w:r>
        <w:rPr>
          <w:noProof/>
        </w:rPr>
        <w:drawing>
          <wp:anchor distT="0" distB="0" distL="0" distR="0" simplePos="0" relativeHeight="251658240" behindDoc="0" locked="0" layoutInCell="1" allowOverlap="1" wp14:anchorId="1B7C38EB" wp14:editId="07A0579B">
            <wp:simplePos x="0" y="0"/>
            <wp:positionH relativeFrom="page">
              <wp:posOffset>640006</wp:posOffset>
            </wp:positionH>
            <wp:positionV relativeFrom="paragraph">
              <wp:posOffset>242012</wp:posOffset>
            </wp:positionV>
            <wp:extent cx="6469870" cy="469811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469870" cy="4698111"/>
                    </a:xfrm>
                    <a:prstGeom prst="rect">
                      <a:avLst/>
                    </a:prstGeom>
                  </pic:spPr>
                </pic:pic>
              </a:graphicData>
            </a:graphic>
          </wp:anchor>
        </w:drawing>
      </w:r>
    </w:p>
    <w:p w14:paraId="3A4C40C1" w14:textId="77777777" w:rsidR="0098756B" w:rsidRDefault="0098756B">
      <w:pPr>
        <w:rPr>
          <w:rFonts w:ascii="Arial"/>
          <w:sz w:val="29"/>
        </w:rPr>
        <w:sectPr w:rsidR="0098756B">
          <w:headerReference w:type="default" r:id="rId11"/>
          <w:type w:val="continuous"/>
          <w:pgSz w:w="12240" w:h="15840"/>
          <w:pgMar w:top="1200" w:right="0" w:bottom="280" w:left="460" w:header="720" w:footer="720" w:gutter="0"/>
          <w:cols w:space="720"/>
        </w:sectPr>
      </w:pPr>
    </w:p>
    <w:p w14:paraId="1A5CF15A" w14:textId="4BA7D11F" w:rsidR="0098756B" w:rsidRDefault="001C7E2F" w:rsidP="00EA6333">
      <w:pPr>
        <w:spacing w:before="87"/>
        <w:ind w:left="1170" w:right="2428"/>
        <w:jc w:val="center"/>
        <w:rPr>
          <w:rFonts w:ascii="Arial Narrow"/>
          <w:b/>
          <w:sz w:val="36"/>
        </w:rPr>
      </w:pPr>
      <w:r>
        <w:rPr>
          <w:rFonts w:ascii="Arial Narrow"/>
          <w:b/>
          <w:sz w:val="36"/>
        </w:rPr>
        <w:lastRenderedPageBreak/>
        <w:t>Table of Contents</w:t>
      </w:r>
    </w:p>
    <w:p w14:paraId="000E6104" w14:textId="77777777" w:rsidR="00333348" w:rsidRDefault="00333348" w:rsidP="00EA6333">
      <w:pPr>
        <w:spacing w:before="87"/>
        <w:ind w:left="1170" w:right="2428"/>
        <w:jc w:val="center"/>
        <w:rPr>
          <w:rFonts w:ascii="Arial Narrow"/>
          <w:b/>
          <w:sz w:val="36"/>
        </w:rPr>
      </w:pPr>
    </w:p>
    <w:sdt>
      <w:sdtPr>
        <w:rPr>
          <w:rFonts w:ascii="Times New Roman" w:eastAsia="Times New Roman" w:hAnsi="Times New Roman" w:cs="Times New Roman"/>
          <w:b w:val="0"/>
          <w:bCs w:val="0"/>
          <w:sz w:val="22"/>
          <w:szCs w:val="22"/>
        </w:rPr>
        <w:id w:val="1473025174"/>
        <w:docPartObj>
          <w:docPartGallery w:val="Table of Contents"/>
          <w:docPartUnique/>
        </w:docPartObj>
      </w:sdtPr>
      <w:sdtEndPr/>
      <w:sdtContent>
        <w:p w14:paraId="7A5C9BF1" w14:textId="1BB3AD33" w:rsidR="00803801" w:rsidRDefault="001C7E2F">
          <w:pPr>
            <w:pStyle w:val="TOC1"/>
            <w:tabs>
              <w:tab w:val="right" w:leader="dot" w:pos="10420"/>
            </w:tabs>
            <w:rPr>
              <w:rFonts w:asciiTheme="minorHAnsi" w:eastAsiaTheme="minorEastAsia" w:hAnsiTheme="minorHAnsi" w:cstheme="minorBidi"/>
              <w:b w:val="0"/>
              <w:bCs w:val="0"/>
              <w:noProof/>
              <w:sz w:val="22"/>
              <w:szCs w:val="22"/>
            </w:rPr>
          </w:pPr>
          <w:r>
            <w:fldChar w:fldCharType="begin"/>
          </w:r>
          <w:r>
            <w:instrText xml:space="preserve">TOC \o "1-2" \h \z \u </w:instrText>
          </w:r>
          <w:r>
            <w:fldChar w:fldCharType="separate"/>
          </w:r>
          <w:hyperlink w:anchor="_Toc38976952" w:history="1">
            <w:r w:rsidR="00803801" w:rsidRPr="006A027E">
              <w:rPr>
                <w:rStyle w:val="Hyperlink"/>
                <w:rFonts w:ascii="Times New Roman" w:hAnsi="Times New Roman" w:cs="Times New Roman"/>
                <w:noProof/>
              </w:rPr>
              <w:t>PURPOSE AND SCOPE</w:t>
            </w:r>
            <w:r w:rsidR="00803801">
              <w:rPr>
                <w:noProof/>
                <w:webHidden/>
              </w:rPr>
              <w:tab/>
            </w:r>
            <w:r w:rsidR="00803801">
              <w:rPr>
                <w:noProof/>
                <w:webHidden/>
              </w:rPr>
              <w:fldChar w:fldCharType="begin"/>
            </w:r>
            <w:r w:rsidR="00803801">
              <w:rPr>
                <w:noProof/>
                <w:webHidden/>
              </w:rPr>
              <w:instrText xml:space="preserve"> PAGEREF _Toc38976952 \h </w:instrText>
            </w:r>
            <w:r w:rsidR="00803801">
              <w:rPr>
                <w:noProof/>
                <w:webHidden/>
              </w:rPr>
            </w:r>
            <w:r w:rsidR="00803801">
              <w:rPr>
                <w:noProof/>
                <w:webHidden/>
              </w:rPr>
              <w:fldChar w:fldCharType="separate"/>
            </w:r>
            <w:r w:rsidR="00803801">
              <w:rPr>
                <w:noProof/>
                <w:webHidden/>
              </w:rPr>
              <w:t>3</w:t>
            </w:r>
            <w:r w:rsidR="00803801">
              <w:rPr>
                <w:noProof/>
                <w:webHidden/>
              </w:rPr>
              <w:fldChar w:fldCharType="end"/>
            </w:r>
          </w:hyperlink>
        </w:p>
        <w:p w14:paraId="4DD752FA" w14:textId="165FF658"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53" w:history="1">
            <w:r w:rsidR="00803801" w:rsidRPr="006A027E">
              <w:rPr>
                <w:rStyle w:val="Hyperlink"/>
                <w:rFonts w:ascii="Times New Roman" w:hAnsi="Times New Roman" w:cs="Times New Roman"/>
                <w:noProof/>
              </w:rPr>
              <w:t>BACKGROUND</w:t>
            </w:r>
            <w:r w:rsidR="00803801">
              <w:rPr>
                <w:noProof/>
                <w:webHidden/>
              </w:rPr>
              <w:tab/>
            </w:r>
            <w:r w:rsidR="00803801">
              <w:rPr>
                <w:noProof/>
                <w:webHidden/>
              </w:rPr>
              <w:fldChar w:fldCharType="begin"/>
            </w:r>
            <w:r w:rsidR="00803801">
              <w:rPr>
                <w:noProof/>
                <w:webHidden/>
              </w:rPr>
              <w:instrText xml:space="preserve"> PAGEREF _Toc38976953 \h </w:instrText>
            </w:r>
            <w:r w:rsidR="00803801">
              <w:rPr>
                <w:noProof/>
                <w:webHidden/>
              </w:rPr>
            </w:r>
            <w:r w:rsidR="00803801">
              <w:rPr>
                <w:noProof/>
                <w:webHidden/>
              </w:rPr>
              <w:fldChar w:fldCharType="separate"/>
            </w:r>
            <w:r w:rsidR="00803801">
              <w:rPr>
                <w:noProof/>
                <w:webHidden/>
              </w:rPr>
              <w:t>3</w:t>
            </w:r>
            <w:r w:rsidR="00803801">
              <w:rPr>
                <w:noProof/>
                <w:webHidden/>
              </w:rPr>
              <w:fldChar w:fldCharType="end"/>
            </w:r>
          </w:hyperlink>
        </w:p>
        <w:p w14:paraId="58972659" w14:textId="1C11B7EE"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54" w:history="1">
            <w:r w:rsidR="00803801" w:rsidRPr="006A027E">
              <w:rPr>
                <w:rStyle w:val="Hyperlink"/>
                <w:rFonts w:ascii="Times New Roman" w:hAnsi="Times New Roman" w:cs="Times New Roman"/>
                <w:noProof/>
              </w:rPr>
              <w:t>LEGAL AUTHORIZATIONS AND APPLICABLE REFERENCES</w:t>
            </w:r>
            <w:r w:rsidR="00803801">
              <w:rPr>
                <w:noProof/>
                <w:webHidden/>
              </w:rPr>
              <w:tab/>
            </w:r>
            <w:r w:rsidR="00803801">
              <w:rPr>
                <w:noProof/>
                <w:webHidden/>
              </w:rPr>
              <w:fldChar w:fldCharType="begin"/>
            </w:r>
            <w:r w:rsidR="00803801">
              <w:rPr>
                <w:noProof/>
                <w:webHidden/>
              </w:rPr>
              <w:instrText xml:space="preserve"> PAGEREF _Toc38976954 \h </w:instrText>
            </w:r>
            <w:r w:rsidR="00803801">
              <w:rPr>
                <w:noProof/>
                <w:webHidden/>
              </w:rPr>
            </w:r>
            <w:r w:rsidR="00803801">
              <w:rPr>
                <w:noProof/>
                <w:webHidden/>
              </w:rPr>
              <w:fldChar w:fldCharType="separate"/>
            </w:r>
            <w:r w:rsidR="00803801">
              <w:rPr>
                <w:noProof/>
                <w:webHidden/>
              </w:rPr>
              <w:t>3</w:t>
            </w:r>
            <w:r w:rsidR="00803801">
              <w:rPr>
                <w:noProof/>
                <w:webHidden/>
              </w:rPr>
              <w:fldChar w:fldCharType="end"/>
            </w:r>
          </w:hyperlink>
        </w:p>
        <w:p w14:paraId="39A702E4" w14:textId="469BC1E8"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55" w:history="1">
            <w:r w:rsidR="00803801" w:rsidRPr="006A027E">
              <w:rPr>
                <w:rStyle w:val="Hyperlink"/>
                <w:noProof/>
              </w:rPr>
              <w:t>SPECIFIC GUIDANCE AND RESPONSIBILITIES</w:t>
            </w:r>
            <w:r w:rsidR="00803801">
              <w:rPr>
                <w:noProof/>
                <w:webHidden/>
              </w:rPr>
              <w:tab/>
            </w:r>
            <w:r w:rsidR="00803801">
              <w:rPr>
                <w:noProof/>
                <w:webHidden/>
              </w:rPr>
              <w:fldChar w:fldCharType="begin"/>
            </w:r>
            <w:r w:rsidR="00803801">
              <w:rPr>
                <w:noProof/>
                <w:webHidden/>
              </w:rPr>
              <w:instrText xml:space="preserve"> PAGEREF _Toc38976955 \h </w:instrText>
            </w:r>
            <w:r w:rsidR="00803801">
              <w:rPr>
                <w:noProof/>
                <w:webHidden/>
              </w:rPr>
            </w:r>
            <w:r w:rsidR="00803801">
              <w:rPr>
                <w:noProof/>
                <w:webHidden/>
              </w:rPr>
              <w:fldChar w:fldCharType="separate"/>
            </w:r>
            <w:r w:rsidR="00803801">
              <w:rPr>
                <w:noProof/>
                <w:webHidden/>
              </w:rPr>
              <w:t>5</w:t>
            </w:r>
            <w:r w:rsidR="00803801">
              <w:rPr>
                <w:noProof/>
                <w:webHidden/>
              </w:rPr>
              <w:fldChar w:fldCharType="end"/>
            </w:r>
          </w:hyperlink>
        </w:p>
        <w:p w14:paraId="5726C782" w14:textId="34A38BCA"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56" w:history="1">
            <w:r w:rsidR="00803801" w:rsidRPr="006A027E">
              <w:rPr>
                <w:rStyle w:val="Hyperlink"/>
                <w:noProof/>
              </w:rPr>
              <w:t>BASIS OF FEE</w:t>
            </w:r>
            <w:r w:rsidR="00803801" w:rsidRPr="006A027E">
              <w:rPr>
                <w:rStyle w:val="Hyperlink"/>
                <w:noProof/>
                <w:spacing w:val="-20"/>
              </w:rPr>
              <w:t xml:space="preserve"> </w:t>
            </w:r>
            <w:r w:rsidR="00803801" w:rsidRPr="006A027E">
              <w:rPr>
                <w:rStyle w:val="Hyperlink"/>
                <w:noProof/>
              </w:rPr>
              <w:t>ASSESSMENT</w:t>
            </w:r>
            <w:r w:rsidR="00803801">
              <w:rPr>
                <w:noProof/>
                <w:webHidden/>
              </w:rPr>
              <w:tab/>
            </w:r>
            <w:r w:rsidR="00803801">
              <w:rPr>
                <w:noProof/>
                <w:webHidden/>
              </w:rPr>
              <w:fldChar w:fldCharType="begin"/>
            </w:r>
            <w:r w:rsidR="00803801">
              <w:rPr>
                <w:noProof/>
                <w:webHidden/>
              </w:rPr>
              <w:instrText xml:space="preserve"> PAGEREF _Toc38976956 \h </w:instrText>
            </w:r>
            <w:r w:rsidR="00803801">
              <w:rPr>
                <w:noProof/>
                <w:webHidden/>
              </w:rPr>
            </w:r>
            <w:r w:rsidR="00803801">
              <w:rPr>
                <w:noProof/>
                <w:webHidden/>
              </w:rPr>
              <w:fldChar w:fldCharType="separate"/>
            </w:r>
            <w:r w:rsidR="00803801">
              <w:rPr>
                <w:noProof/>
                <w:webHidden/>
              </w:rPr>
              <w:t>5</w:t>
            </w:r>
            <w:r w:rsidR="00803801">
              <w:rPr>
                <w:noProof/>
                <w:webHidden/>
              </w:rPr>
              <w:fldChar w:fldCharType="end"/>
            </w:r>
          </w:hyperlink>
        </w:p>
        <w:p w14:paraId="05C0A889" w14:textId="1C37AEDB"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57" w:history="1">
            <w:r w:rsidR="00803801" w:rsidRPr="006A027E">
              <w:rPr>
                <w:rStyle w:val="Hyperlink"/>
                <w:noProof/>
              </w:rPr>
              <w:t>PROCEDURES FOR COMPLETING NOAA PRODUCT/SERVICE COST COMPUTATION FORMS (EXHIBIT 9-1)</w:t>
            </w:r>
            <w:r w:rsidR="00803801">
              <w:rPr>
                <w:noProof/>
                <w:webHidden/>
              </w:rPr>
              <w:tab/>
            </w:r>
            <w:r w:rsidR="00803801">
              <w:rPr>
                <w:noProof/>
                <w:webHidden/>
              </w:rPr>
              <w:fldChar w:fldCharType="begin"/>
            </w:r>
            <w:r w:rsidR="00803801">
              <w:rPr>
                <w:noProof/>
                <w:webHidden/>
              </w:rPr>
              <w:instrText xml:space="preserve"> PAGEREF _Toc38976957 \h </w:instrText>
            </w:r>
            <w:r w:rsidR="00803801">
              <w:rPr>
                <w:noProof/>
                <w:webHidden/>
              </w:rPr>
            </w:r>
            <w:r w:rsidR="00803801">
              <w:rPr>
                <w:noProof/>
                <w:webHidden/>
              </w:rPr>
              <w:fldChar w:fldCharType="separate"/>
            </w:r>
            <w:r w:rsidR="00803801">
              <w:rPr>
                <w:noProof/>
                <w:webHidden/>
              </w:rPr>
              <w:t>6</w:t>
            </w:r>
            <w:r w:rsidR="00803801">
              <w:rPr>
                <w:noProof/>
                <w:webHidden/>
              </w:rPr>
              <w:fldChar w:fldCharType="end"/>
            </w:r>
          </w:hyperlink>
        </w:p>
        <w:p w14:paraId="4B0E4F3C" w14:textId="7FBE5BBC"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58" w:history="1">
            <w:r w:rsidR="00803801" w:rsidRPr="006A027E">
              <w:rPr>
                <w:rStyle w:val="Hyperlink"/>
                <w:noProof/>
              </w:rPr>
              <w:t>ANNUAL REPORT OF USER FEES (EXHIBIT 9-2)</w:t>
            </w:r>
            <w:r w:rsidR="00803801">
              <w:rPr>
                <w:noProof/>
                <w:webHidden/>
              </w:rPr>
              <w:tab/>
            </w:r>
            <w:r w:rsidR="00803801">
              <w:rPr>
                <w:noProof/>
                <w:webHidden/>
              </w:rPr>
              <w:fldChar w:fldCharType="begin"/>
            </w:r>
            <w:r w:rsidR="00803801">
              <w:rPr>
                <w:noProof/>
                <w:webHidden/>
              </w:rPr>
              <w:instrText xml:space="preserve"> PAGEREF _Toc38976958 \h </w:instrText>
            </w:r>
            <w:r w:rsidR="00803801">
              <w:rPr>
                <w:noProof/>
                <w:webHidden/>
              </w:rPr>
            </w:r>
            <w:r w:rsidR="00803801">
              <w:rPr>
                <w:noProof/>
                <w:webHidden/>
              </w:rPr>
              <w:fldChar w:fldCharType="separate"/>
            </w:r>
            <w:r w:rsidR="00803801">
              <w:rPr>
                <w:noProof/>
                <w:webHidden/>
              </w:rPr>
              <w:t>7</w:t>
            </w:r>
            <w:r w:rsidR="00803801">
              <w:rPr>
                <w:noProof/>
                <w:webHidden/>
              </w:rPr>
              <w:fldChar w:fldCharType="end"/>
            </w:r>
          </w:hyperlink>
        </w:p>
        <w:p w14:paraId="7F0284DD" w14:textId="51E9A9EE"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59" w:history="1">
            <w:r w:rsidR="00803801" w:rsidRPr="006A027E">
              <w:rPr>
                <w:rStyle w:val="Hyperlink"/>
                <w:noProof/>
              </w:rPr>
              <w:t>FEDERAL REGISTER PROCESS</w:t>
            </w:r>
            <w:r w:rsidR="00803801">
              <w:rPr>
                <w:noProof/>
                <w:webHidden/>
              </w:rPr>
              <w:tab/>
            </w:r>
            <w:r w:rsidR="00803801">
              <w:rPr>
                <w:noProof/>
                <w:webHidden/>
              </w:rPr>
              <w:fldChar w:fldCharType="begin"/>
            </w:r>
            <w:r w:rsidR="00803801">
              <w:rPr>
                <w:noProof/>
                <w:webHidden/>
              </w:rPr>
              <w:instrText xml:space="preserve"> PAGEREF _Toc38976959 \h </w:instrText>
            </w:r>
            <w:r w:rsidR="00803801">
              <w:rPr>
                <w:noProof/>
                <w:webHidden/>
              </w:rPr>
            </w:r>
            <w:r w:rsidR="00803801">
              <w:rPr>
                <w:noProof/>
                <w:webHidden/>
              </w:rPr>
              <w:fldChar w:fldCharType="separate"/>
            </w:r>
            <w:r w:rsidR="00803801">
              <w:rPr>
                <w:noProof/>
                <w:webHidden/>
              </w:rPr>
              <w:t>8</w:t>
            </w:r>
            <w:r w:rsidR="00803801">
              <w:rPr>
                <w:noProof/>
                <w:webHidden/>
              </w:rPr>
              <w:fldChar w:fldCharType="end"/>
            </w:r>
          </w:hyperlink>
        </w:p>
        <w:p w14:paraId="1EB00AD9" w14:textId="0F67FE24"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0" w:history="1">
            <w:r w:rsidR="00803801" w:rsidRPr="006A027E">
              <w:rPr>
                <w:rStyle w:val="Hyperlink"/>
                <w:noProof/>
              </w:rPr>
              <w:t>WAIVING FEES</w:t>
            </w:r>
            <w:r w:rsidR="00803801">
              <w:rPr>
                <w:noProof/>
                <w:webHidden/>
              </w:rPr>
              <w:tab/>
            </w:r>
            <w:r w:rsidR="00803801">
              <w:rPr>
                <w:noProof/>
                <w:webHidden/>
              </w:rPr>
              <w:fldChar w:fldCharType="begin"/>
            </w:r>
            <w:r w:rsidR="00803801">
              <w:rPr>
                <w:noProof/>
                <w:webHidden/>
              </w:rPr>
              <w:instrText xml:space="preserve"> PAGEREF _Toc38976960 \h </w:instrText>
            </w:r>
            <w:r w:rsidR="00803801">
              <w:rPr>
                <w:noProof/>
                <w:webHidden/>
              </w:rPr>
            </w:r>
            <w:r w:rsidR="00803801">
              <w:rPr>
                <w:noProof/>
                <w:webHidden/>
              </w:rPr>
              <w:fldChar w:fldCharType="separate"/>
            </w:r>
            <w:r w:rsidR="00803801">
              <w:rPr>
                <w:noProof/>
                <w:webHidden/>
              </w:rPr>
              <w:t>8</w:t>
            </w:r>
            <w:r w:rsidR="00803801">
              <w:rPr>
                <w:noProof/>
                <w:webHidden/>
              </w:rPr>
              <w:fldChar w:fldCharType="end"/>
            </w:r>
          </w:hyperlink>
        </w:p>
        <w:p w14:paraId="629CE459" w14:textId="1B4060A4"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1" w:history="1">
            <w:r w:rsidR="00803801" w:rsidRPr="006A027E">
              <w:rPr>
                <w:rStyle w:val="Hyperlink"/>
                <w:noProof/>
              </w:rPr>
              <w:t>DATA EXCHANGE</w:t>
            </w:r>
            <w:r w:rsidR="00803801">
              <w:rPr>
                <w:noProof/>
                <w:webHidden/>
              </w:rPr>
              <w:tab/>
            </w:r>
            <w:r w:rsidR="00803801">
              <w:rPr>
                <w:noProof/>
                <w:webHidden/>
              </w:rPr>
              <w:fldChar w:fldCharType="begin"/>
            </w:r>
            <w:r w:rsidR="00803801">
              <w:rPr>
                <w:noProof/>
                <w:webHidden/>
              </w:rPr>
              <w:instrText xml:space="preserve"> PAGEREF _Toc38976961 \h </w:instrText>
            </w:r>
            <w:r w:rsidR="00803801">
              <w:rPr>
                <w:noProof/>
                <w:webHidden/>
              </w:rPr>
            </w:r>
            <w:r w:rsidR="00803801">
              <w:rPr>
                <w:noProof/>
                <w:webHidden/>
              </w:rPr>
              <w:fldChar w:fldCharType="separate"/>
            </w:r>
            <w:r w:rsidR="00803801">
              <w:rPr>
                <w:noProof/>
                <w:webHidden/>
              </w:rPr>
              <w:t>9</w:t>
            </w:r>
            <w:r w:rsidR="00803801">
              <w:rPr>
                <w:noProof/>
                <w:webHidden/>
              </w:rPr>
              <w:fldChar w:fldCharType="end"/>
            </w:r>
          </w:hyperlink>
        </w:p>
        <w:p w14:paraId="37F1090B" w14:textId="52F55141"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2" w:history="1">
            <w:r w:rsidR="00803801" w:rsidRPr="006A027E">
              <w:rPr>
                <w:rStyle w:val="Hyperlink"/>
                <w:noProof/>
              </w:rPr>
              <w:t>FREEDOM OF INFORMATION ACT (FOIA)</w:t>
            </w:r>
            <w:r w:rsidR="00803801">
              <w:rPr>
                <w:noProof/>
                <w:webHidden/>
              </w:rPr>
              <w:tab/>
            </w:r>
            <w:r w:rsidR="00803801">
              <w:rPr>
                <w:noProof/>
                <w:webHidden/>
              </w:rPr>
              <w:fldChar w:fldCharType="begin"/>
            </w:r>
            <w:r w:rsidR="00803801">
              <w:rPr>
                <w:noProof/>
                <w:webHidden/>
              </w:rPr>
              <w:instrText xml:space="preserve"> PAGEREF _Toc38976962 \h </w:instrText>
            </w:r>
            <w:r w:rsidR="00803801">
              <w:rPr>
                <w:noProof/>
                <w:webHidden/>
              </w:rPr>
            </w:r>
            <w:r w:rsidR="00803801">
              <w:rPr>
                <w:noProof/>
                <w:webHidden/>
              </w:rPr>
              <w:fldChar w:fldCharType="separate"/>
            </w:r>
            <w:r w:rsidR="00803801">
              <w:rPr>
                <w:noProof/>
                <w:webHidden/>
              </w:rPr>
              <w:t>9</w:t>
            </w:r>
            <w:r w:rsidR="00803801">
              <w:rPr>
                <w:noProof/>
                <w:webHidden/>
              </w:rPr>
              <w:fldChar w:fldCharType="end"/>
            </w:r>
          </w:hyperlink>
        </w:p>
        <w:p w14:paraId="34F4B540" w14:textId="0E5A55E1"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3" w:history="1">
            <w:r w:rsidR="00803801" w:rsidRPr="006A027E">
              <w:rPr>
                <w:rStyle w:val="Hyperlink"/>
                <w:noProof/>
              </w:rPr>
              <w:t>DATA SALES AND DEPOSITS</w:t>
            </w:r>
            <w:r w:rsidR="00803801">
              <w:rPr>
                <w:noProof/>
                <w:webHidden/>
              </w:rPr>
              <w:tab/>
            </w:r>
            <w:r w:rsidR="00803801">
              <w:rPr>
                <w:noProof/>
                <w:webHidden/>
              </w:rPr>
              <w:fldChar w:fldCharType="begin"/>
            </w:r>
            <w:r w:rsidR="00803801">
              <w:rPr>
                <w:noProof/>
                <w:webHidden/>
              </w:rPr>
              <w:instrText xml:space="preserve"> PAGEREF _Toc38976963 \h </w:instrText>
            </w:r>
            <w:r w:rsidR="00803801">
              <w:rPr>
                <w:noProof/>
                <w:webHidden/>
              </w:rPr>
            </w:r>
            <w:r w:rsidR="00803801">
              <w:rPr>
                <w:noProof/>
                <w:webHidden/>
              </w:rPr>
              <w:fldChar w:fldCharType="separate"/>
            </w:r>
            <w:r w:rsidR="00803801">
              <w:rPr>
                <w:noProof/>
                <w:webHidden/>
              </w:rPr>
              <w:t>10</w:t>
            </w:r>
            <w:r w:rsidR="00803801">
              <w:rPr>
                <w:noProof/>
                <w:webHidden/>
              </w:rPr>
              <w:fldChar w:fldCharType="end"/>
            </w:r>
          </w:hyperlink>
        </w:p>
        <w:p w14:paraId="2ADA3251" w14:textId="77F587B3"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4" w:history="1">
            <w:r w:rsidR="00803801" w:rsidRPr="006A027E">
              <w:rPr>
                <w:rStyle w:val="Hyperlink"/>
                <w:noProof/>
              </w:rPr>
              <w:t>COLLECTIONS FROM DATA SALES</w:t>
            </w:r>
            <w:r w:rsidR="00803801">
              <w:rPr>
                <w:noProof/>
                <w:webHidden/>
              </w:rPr>
              <w:tab/>
            </w:r>
            <w:r w:rsidR="00803801">
              <w:rPr>
                <w:noProof/>
                <w:webHidden/>
              </w:rPr>
              <w:fldChar w:fldCharType="begin"/>
            </w:r>
            <w:r w:rsidR="00803801">
              <w:rPr>
                <w:noProof/>
                <w:webHidden/>
              </w:rPr>
              <w:instrText xml:space="preserve"> PAGEREF _Toc38976964 \h </w:instrText>
            </w:r>
            <w:r w:rsidR="00803801">
              <w:rPr>
                <w:noProof/>
                <w:webHidden/>
              </w:rPr>
            </w:r>
            <w:r w:rsidR="00803801">
              <w:rPr>
                <w:noProof/>
                <w:webHidden/>
              </w:rPr>
              <w:fldChar w:fldCharType="separate"/>
            </w:r>
            <w:r w:rsidR="00803801">
              <w:rPr>
                <w:noProof/>
                <w:webHidden/>
              </w:rPr>
              <w:t>11</w:t>
            </w:r>
            <w:r w:rsidR="00803801">
              <w:rPr>
                <w:noProof/>
                <w:webHidden/>
              </w:rPr>
              <w:fldChar w:fldCharType="end"/>
            </w:r>
          </w:hyperlink>
        </w:p>
        <w:p w14:paraId="0FC90DA5" w14:textId="68DB7B8F" w:rsidR="00803801" w:rsidRDefault="00C8778C">
          <w:pPr>
            <w:pStyle w:val="TOC2"/>
            <w:tabs>
              <w:tab w:val="right" w:leader="dot" w:pos="10420"/>
            </w:tabs>
            <w:rPr>
              <w:rFonts w:asciiTheme="minorHAnsi" w:eastAsiaTheme="minorEastAsia" w:hAnsiTheme="minorHAnsi" w:cstheme="minorBidi"/>
              <w:noProof/>
              <w:sz w:val="22"/>
              <w:szCs w:val="22"/>
            </w:rPr>
          </w:pPr>
          <w:hyperlink w:anchor="_Toc38976965" w:history="1">
            <w:r w:rsidR="00803801" w:rsidRPr="006A027E">
              <w:rPr>
                <w:rStyle w:val="Hyperlink"/>
                <w:noProof/>
              </w:rPr>
              <w:t>DATA SALES COLLECTIONS – BUDGET EXECUTION PROCESS</w:t>
            </w:r>
            <w:r w:rsidR="00803801">
              <w:rPr>
                <w:noProof/>
                <w:webHidden/>
              </w:rPr>
              <w:tab/>
            </w:r>
            <w:r w:rsidR="00803801">
              <w:rPr>
                <w:noProof/>
                <w:webHidden/>
              </w:rPr>
              <w:fldChar w:fldCharType="begin"/>
            </w:r>
            <w:r w:rsidR="00803801">
              <w:rPr>
                <w:noProof/>
                <w:webHidden/>
              </w:rPr>
              <w:instrText xml:space="preserve"> PAGEREF _Toc38976965 \h </w:instrText>
            </w:r>
            <w:r w:rsidR="00803801">
              <w:rPr>
                <w:noProof/>
                <w:webHidden/>
              </w:rPr>
            </w:r>
            <w:r w:rsidR="00803801">
              <w:rPr>
                <w:noProof/>
                <w:webHidden/>
              </w:rPr>
              <w:fldChar w:fldCharType="separate"/>
            </w:r>
            <w:r w:rsidR="00803801">
              <w:rPr>
                <w:noProof/>
                <w:webHidden/>
              </w:rPr>
              <w:t>11</w:t>
            </w:r>
            <w:r w:rsidR="00803801">
              <w:rPr>
                <w:noProof/>
                <w:webHidden/>
              </w:rPr>
              <w:fldChar w:fldCharType="end"/>
            </w:r>
          </w:hyperlink>
        </w:p>
        <w:p w14:paraId="2F1D199B" w14:textId="3AED9772"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66" w:history="1">
            <w:r w:rsidR="00803801" w:rsidRPr="006A027E">
              <w:rPr>
                <w:rStyle w:val="Hyperlink"/>
                <w:noProof/>
              </w:rPr>
              <w:t>APPENDIX A: USER FEE TIMETABLE</w:t>
            </w:r>
            <w:r w:rsidR="00803801">
              <w:rPr>
                <w:noProof/>
                <w:webHidden/>
              </w:rPr>
              <w:tab/>
            </w:r>
            <w:r w:rsidR="00803801">
              <w:rPr>
                <w:noProof/>
                <w:webHidden/>
              </w:rPr>
              <w:fldChar w:fldCharType="begin"/>
            </w:r>
            <w:r w:rsidR="00803801">
              <w:rPr>
                <w:noProof/>
                <w:webHidden/>
              </w:rPr>
              <w:instrText xml:space="preserve"> PAGEREF _Toc38976966 \h </w:instrText>
            </w:r>
            <w:r w:rsidR="00803801">
              <w:rPr>
                <w:noProof/>
                <w:webHidden/>
              </w:rPr>
            </w:r>
            <w:r w:rsidR="00803801">
              <w:rPr>
                <w:noProof/>
                <w:webHidden/>
              </w:rPr>
              <w:fldChar w:fldCharType="separate"/>
            </w:r>
            <w:r w:rsidR="00803801">
              <w:rPr>
                <w:noProof/>
                <w:webHidden/>
              </w:rPr>
              <w:t>13</w:t>
            </w:r>
            <w:r w:rsidR="00803801">
              <w:rPr>
                <w:noProof/>
                <w:webHidden/>
              </w:rPr>
              <w:fldChar w:fldCharType="end"/>
            </w:r>
          </w:hyperlink>
        </w:p>
        <w:p w14:paraId="0A6C1EA9" w14:textId="40A66877"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67" w:history="1">
            <w:r w:rsidR="00803801" w:rsidRPr="006A027E">
              <w:rPr>
                <w:rStyle w:val="Hyperlink"/>
                <w:noProof/>
              </w:rPr>
              <w:t>APPENDIX B: NESDIS USER FEE LIST OF CONTACTS</w:t>
            </w:r>
            <w:r w:rsidR="00803801">
              <w:rPr>
                <w:noProof/>
                <w:webHidden/>
              </w:rPr>
              <w:tab/>
            </w:r>
            <w:r w:rsidR="00803801">
              <w:rPr>
                <w:noProof/>
                <w:webHidden/>
              </w:rPr>
              <w:fldChar w:fldCharType="begin"/>
            </w:r>
            <w:r w:rsidR="00803801">
              <w:rPr>
                <w:noProof/>
                <w:webHidden/>
              </w:rPr>
              <w:instrText xml:space="preserve"> PAGEREF _Toc38976967 \h </w:instrText>
            </w:r>
            <w:r w:rsidR="00803801">
              <w:rPr>
                <w:noProof/>
                <w:webHidden/>
              </w:rPr>
            </w:r>
            <w:r w:rsidR="00803801">
              <w:rPr>
                <w:noProof/>
                <w:webHidden/>
              </w:rPr>
              <w:fldChar w:fldCharType="separate"/>
            </w:r>
            <w:r w:rsidR="00803801">
              <w:rPr>
                <w:noProof/>
                <w:webHidden/>
              </w:rPr>
              <w:t>15</w:t>
            </w:r>
            <w:r w:rsidR="00803801">
              <w:rPr>
                <w:noProof/>
                <w:webHidden/>
              </w:rPr>
              <w:fldChar w:fldCharType="end"/>
            </w:r>
          </w:hyperlink>
        </w:p>
        <w:p w14:paraId="70E0FA94" w14:textId="25C73CC8" w:rsidR="00803801" w:rsidRDefault="00C8778C">
          <w:pPr>
            <w:pStyle w:val="TOC1"/>
            <w:tabs>
              <w:tab w:val="right" w:leader="dot" w:pos="10420"/>
            </w:tabs>
            <w:rPr>
              <w:rFonts w:asciiTheme="minorHAnsi" w:eastAsiaTheme="minorEastAsia" w:hAnsiTheme="minorHAnsi" w:cstheme="minorBidi"/>
              <w:b w:val="0"/>
              <w:bCs w:val="0"/>
              <w:noProof/>
              <w:sz w:val="22"/>
              <w:szCs w:val="22"/>
            </w:rPr>
          </w:pPr>
          <w:hyperlink w:anchor="_Toc38976968" w:history="1">
            <w:r w:rsidR="00803801" w:rsidRPr="006A027E">
              <w:rPr>
                <w:rStyle w:val="Hyperlink"/>
                <w:noProof/>
              </w:rPr>
              <w:t>APPENDIX C: NOAA DATA CENTER COST COMPUTATION PREPARATION GUIDELINES</w:t>
            </w:r>
            <w:r w:rsidR="00803801">
              <w:rPr>
                <w:noProof/>
                <w:webHidden/>
              </w:rPr>
              <w:tab/>
            </w:r>
            <w:r w:rsidR="00803801">
              <w:rPr>
                <w:noProof/>
                <w:webHidden/>
              </w:rPr>
              <w:fldChar w:fldCharType="begin"/>
            </w:r>
            <w:r w:rsidR="00803801">
              <w:rPr>
                <w:noProof/>
                <w:webHidden/>
              </w:rPr>
              <w:instrText xml:space="preserve"> PAGEREF _Toc38976968 \h </w:instrText>
            </w:r>
            <w:r w:rsidR="00803801">
              <w:rPr>
                <w:noProof/>
                <w:webHidden/>
              </w:rPr>
            </w:r>
            <w:r w:rsidR="00803801">
              <w:rPr>
                <w:noProof/>
                <w:webHidden/>
              </w:rPr>
              <w:fldChar w:fldCharType="separate"/>
            </w:r>
            <w:r w:rsidR="00803801">
              <w:rPr>
                <w:noProof/>
                <w:webHidden/>
              </w:rPr>
              <w:t>16</w:t>
            </w:r>
            <w:r w:rsidR="00803801">
              <w:rPr>
                <w:noProof/>
                <w:webHidden/>
              </w:rPr>
              <w:fldChar w:fldCharType="end"/>
            </w:r>
          </w:hyperlink>
        </w:p>
        <w:p w14:paraId="162B623A" w14:textId="2520E778" w:rsidR="0098756B" w:rsidRDefault="001C7E2F" w:rsidP="00C05CC7">
          <w:pPr>
            <w:tabs>
              <w:tab w:val="right" w:leader="dot" w:pos="10350"/>
            </w:tabs>
          </w:pPr>
          <w:r>
            <w:fldChar w:fldCharType="end"/>
          </w:r>
        </w:p>
      </w:sdtContent>
    </w:sdt>
    <w:p w14:paraId="19640059" w14:textId="77777777" w:rsidR="0098756B" w:rsidRDefault="0098756B" w:rsidP="00EA6333">
      <w:pPr>
        <w:ind w:left="1170"/>
        <w:sectPr w:rsidR="0098756B" w:rsidSect="00C05CC7">
          <w:footerReference w:type="default" r:id="rId12"/>
          <w:pgSz w:w="12240" w:h="15840"/>
          <w:pgMar w:top="820" w:right="1350" w:bottom="980" w:left="460" w:header="0" w:footer="788" w:gutter="0"/>
          <w:pgNumType w:start="2"/>
          <w:cols w:space="720"/>
        </w:sectPr>
      </w:pPr>
    </w:p>
    <w:p w14:paraId="2C6E0F6E" w14:textId="77777777" w:rsidR="0098756B" w:rsidRPr="00EA6333" w:rsidRDefault="001C7E2F" w:rsidP="00EA6333">
      <w:pPr>
        <w:pStyle w:val="Heading1"/>
        <w:ind w:hanging="980"/>
        <w:rPr>
          <w:rFonts w:ascii="Times New Roman" w:hAnsi="Times New Roman" w:cs="Times New Roman"/>
          <w:sz w:val="28"/>
          <w:szCs w:val="28"/>
        </w:rPr>
      </w:pPr>
      <w:bookmarkStart w:id="4" w:name="_Toc38976952"/>
      <w:r w:rsidRPr="00EA6333">
        <w:rPr>
          <w:rFonts w:ascii="Times New Roman" w:hAnsi="Times New Roman" w:cs="Times New Roman"/>
          <w:sz w:val="28"/>
          <w:szCs w:val="28"/>
        </w:rPr>
        <w:lastRenderedPageBreak/>
        <w:t>PURPOSE AND SCOPE</w:t>
      </w:r>
      <w:bookmarkEnd w:id="4"/>
    </w:p>
    <w:p w14:paraId="1552B22D" w14:textId="7BBED960" w:rsidR="0098756B" w:rsidRDefault="001C7E2F" w:rsidP="00EA6333">
      <w:pPr>
        <w:pStyle w:val="BodyText"/>
        <w:spacing w:before="287"/>
      </w:pPr>
      <w:r>
        <w:t xml:space="preserve">The National Environmental Satellite, Data, and Information Service (NESDIS) </w:t>
      </w:r>
      <w:r w:rsidR="00EA6333">
        <w:t>U</w:t>
      </w:r>
      <w:r>
        <w:t xml:space="preserve">ser Fee Policy and Procedures </w:t>
      </w:r>
      <w:r w:rsidR="00C662C2">
        <w:t xml:space="preserve">(User Fee Manual) </w:t>
      </w:r>
      <w:r>
        <w:t xml:space="preserve">serve as supplemental clarification guidance to the </w:t>
      </w:r>
      <w:r>
        <w:rPr>
          <w:i/>
        </w:rPr>
        <w:t xml:space="preserve">NOAA Finance Handbook, </w:t>
      </w:r>
      <w:r>
        <w:t>Chapter 9, “Fees for Special Products or Services”</w:t>
      </w:r>
      <w:r w:rsidR="00C662C2">
        <w:t xml:space="preserve">.  </w:t>
      </w:r>
      <w:r>
        <w:t xml:space="preserve"> </w:t>
      </w:r>
      <w:r w:rsidR="00C662C2">
        <w:t xml:space="preserve">It provides guidance </w:t>
      </w:r>
      <w:r>
        <w:t xml:space="preserve">for </w:t>
      </w:r>
      <w:r w:rsidR="00C662C2">
        <w:t xml:space="preserve">user fee </w:t>
      </w:r>
      <w:r w:rsidR="00697FC6">
        <w:t>internal processes at NESDIS</w:t>
      </w:r>
      <w:r>
        <w:t xml:space="preserve">. </w:t>
      </w:r>
      <w:r w:rsidR="001C04F5">
        <w:t xml:space="preserve"> </w:t>
      </w:r>
      <w:r>
        <w:t xml:space="preserve">The NESDIS User Fee </w:t>
      </w:r>
      <w:r w:rsidR="00D21BBB">
        <w:t xml:space="preserve">Policy and Procedures </w:t>
      </w:r>
      <w:r w:rsidR="00C662C2">
        <w:t>Manual</w:t>
      </w:r>
      <w:r>
        <w:t xml:space="preserve"> assign</w:t>
      </w:r>
      <w:r w:rsidR="00C662C2">
        <w:t>s</w:t>
      </w:r>
      <w:r>
        <w:t xml:space="preserve"> responsibilities and provide</w:t>
      </w:r>
      <w:r w:rsidR="00C662C2">
        <w:t>s</w:t>
      </w:r>
      <w:r>
        <w:t xml:space="preserve"> specific direction for the N</w:t>
      </w:r>
      <w:r w:rsidR="00C662C2">
        <w:t xml:space="preserve">ESDIS </w:t>
      </w:r>
      <w:r w:rsidR="00D21BBB">
        <w:t xml:space="preserve">National </w:t>
      </w:r>
      <w:r w:rsidR="00C662C2">
        <w:t>Center</w:t>
      </w:r>
      <w:r w:rsidR="00011F9C">
        <w:t>s</w:t>
      </w:r>
      <w:r w:rsidR="00C662C2">
        <w:t xml:space="preserve"> for Environmental Information</w:t>
      </w:r>
      <w:r>
        <w:t xml:space="preserve"> </w:t>
      </w:r>
      <w:r w:rsidR="00C662C2">
        <w:t xml:space="preserve">(NCEI) </w:t>
      </w:r>
      <w:r>
        <w:t>to</w:t>
      </w:r>
      <w:r w:rsidR="001F0FF6">
        <w:t xml:space="preserve"> comply with</w:t>
      </w:r>
      <w:r>
        <w:t xml:space="preserve"> Federal policies and requirements for </w:t>
      </w:r>
      <w:r w:rsidR="00A87ED3">
        <w:t xml:space="preserve">calculating, </w:t>
      </w:r>
      <w:r>
        <w:t>approv</w:t>
      </w:r>
      <w:r w:rsidR="00A87ED3">
        <w:t>ing, and reporting</w:t>
      </w:r>
      <w:r>
        <w:t xml:space="preserve"> </w:t>
      </w:r>
      <w:r w:rsidR="00A87ED3">
        <w:t xml:space="preserve">user fees for </w:t>
      </w:r>
      <w:r>
        <w:t>product</w:t>
      </w:r>
      <w:r w:rsidR="00A87ED3">
        <w:t>s</w:t>
      </w:r>
      <w:r>
        <w:t xml:space="preserve"> or service</w:t>
      </w:r>
      <w:r w:rsidR="00A87ED3">
        <w:t>s provided to the public or other government agencies.</w:t>
      </w:r>
      <w:r>
        <w:t xml:space="preserve"> </w:t>
      </w:r>
      <w:r w:rsidR="001C04F5">
        <w:t xml:space="preserve"> </w:t>
      </w:r>
    </w:p>
    <w:p w14:paraId="208A1934" w14:textId="77777777" w:rsidR="0098756B" w:rsidRDefault="0098756B">
      <w:pPr>
        <w:pStyle w:val="BodyText"/>
        <w:rPr>
          <w:sz w:val="26"/>
        </w:rPr>
      </w:pPr>
    </w:p>
    <w:p w14:paraId="6CF5A3D9" w14:textId="77777777" w:rsidR="0098756B" w:rsidRDefault="001C7E2F" w:rsidP="00EA6333">
      <w:pPr>
        <w:pStyle w:val="Heading1"/>
        <w:ind w:hanging="980"/>
      </w:pPr>
      <w:bookmarkStart w:id="5" w:name="_Toc38976953"/>
      <w:r w:rsidRPr="00EA6333">
        <w:rPr>
          <w:rFonts w:ascii="Times New Roman" w:hAnsi="Times New Roman" w:cs="Times New Roman"/>
          <w:sz w:val="28"/>
          <w:szCs w:val="28"/>
        </w:rPr>
        <w:t>BACKGROUND</w:t>
      </w:r>
      <w:bookmarkEnd w:id="5"/>
    </w:p>
    <w:p w14:paraId="269BB25F" w14:textId="28963241" w:rsidR="0098756B" w:rsidRDefault="001C7E2F" w:rsidP="00EA6333">
      <w:pPr>
        <w:pStyle w:val="BodyText"/>
        <w:spacing w:before="287"/>
      </w:pPr>
      <w:r>
        <w:t>NESDIS fulfills its mission by providing and ensuring timely access to global environmental data from satellites and other sources as well as providing information services and developing science products</w:t>
      </w:r>
      <w:r w:rsidR="00A87ED3">
        <w:t xml:space="preserve"> through </w:t>
      </w:r>
      <w:r w:rsidR="00011F9C">
        <w:t xml:space="preserve">the </w:t>
      </w:r>
      <w:r w:rsidR="00A87ED3">
        <w:t>NESDIS NCEI program office</w:t>
      </w:r>
      <w:r>
        <w:t>.</w:t>
      </w:r>
      <w:r w:rsidR="00A87ED3">
        <w:t xml:space="preserve"> </w:t>
      </w:r>
      <w:r>
        <w:t xml:space="preserve"> </w:t>
      </w:r>
      <w:r w:rsidR="00664A9D">
        <w:t xml:space="preserve">NCEI </w:t>
      </w:r>
      <w:r>
        <w:t xml:space="preserve">operates </w:t>
      </w:r>
      <w:r w:rsidR="00011F9C">
        <w:t xml:space="preserve">the </w:t>
      </w:r>
      <w:r w:rsidR="00664A9D">
        <w:t xml:space="preserve">Center for Weather </w:t>
      </w:r>
      <w:r w:rsidR="00382366">
        <w:t xml:space="preserve">and </w:t>
      </w:r>
      <w:r w:rsidR="004B0744">
        <w:t>C</w:t>
      </w:r>
      <w:r w:rsidR="00382366">
        <w:t xml:space="preserve">limate </w:t>
      </w:r>
      <w:r w:rsidR="004B0744">
        <w:t>(CWC)</w:t>
      </w:r>
      <w:r>
        <w:t xml:space="preserve"> </w:t>
      </w:r>
      <w:r w:rsidR="00382366">
        <w:t>and Center for Coasts, Oceans, and</w:t>
      </w:r>
      <w:r>
        <w:t xml:space="preserve"> </w:t>
      </w:r>
      <w:r w:rsidR="00382366">
        <w:t>G</w:t>
      </w:r>
      <w:r>
        <w:t>eophysics</w:t>
      </w:r>
      <w:r w:rsidR="00382366">
        <w:t xml:space="preserve"> (CCOG)</w:t>
      </w:r>
      <w:r>
        <w:t>. These centers archive, access, and assess valuable data and information products or services for the public.</w:t>
      </w:r>
    </w:p>
    <w:p w14:paraId="2512A44F" w14:textId="77777777" w:rsidR="00D21BBB" w:rsidRDefault="00D21BBB" w:rsidP="00D21BBB">
      <w:pPr>
        <w:pStyle w:val="BodyText"/>
      </w:pPr>
    </w:p>
    <w:p w14:paraId="3E16A7C6" w14:textId="6416125A" w:rsidR="0098756B" w:rsidRDefault="001C7E2F" w:rsidP="00F65E2D">
      <w:pPr>
        <w:pStyle w:val="BodyText"/>
      </w:pPr>
      <w:r>
        <w:t xml:space="preserve">NESDIS is authorized under 15 U.S.C. 1534 to assess fees for </w:t>
      </w:r>
      <w:r w:rsidR="00D21BBB">
        <w:t>certain</w:t>
      </w:r>
      <w:r>
        <w:t xml:space="preserve"> environmental data and information and products derived from, collected, and/or archived by N</w:t>
      </w:r>
      <w:r w:rsidR="000F6B0E">
        <w:t>ESDIS</w:t>
      </w:r>
      <w:r>
        <w:t>. The Office of Management and Budget (OMB) established policies for agencies providing products and services to non-Federal recipients. The Department of Commerce (DOC) and NOAA Financial Policy and Compliance Division provide procedural guidance for implementing the assessment of user fees.</w:t>
      </w:r>
    </w:p>
    <w:p w14:paraId="062F38CA" w14:textId="77777777" w:rsidR="0098756B" w:rsidRPr="00EA6333" w:rsidRDefault="0098756B" w:rsidP="00F65E2D">
      <w:pPr>
        <w:pStyle w:val="BodyText"/>
      </w:pPr>
    </w:p>
    <w:p w14:paraId="5CA25966" w14:textId="77777777" w:rsidR="0098756B" w:rsidRPr="00F65E2D" w:rsidRDefault="001C7E2F" w:rsidP="00F65E2D">
      <w:pPr>
        <w:pStyle w:val="Heading1"/>
        <w:ind w:hanging="980"/>
        <w:rPr>
          <w:rFonts w:ascii="Times New Roman" w:hAnsi="Times New Roman" w:cs="Times New Roman"/>
          <w:sz w:val="28"/>
          <w:szCs w:val="28"/>
        </w:rPr>
      </w:pPr>
      <w:bookmarkStart w:id="6" w:name="_Toc38976954"/>
      <w:r w:rsidRPr="00F65E2D">
        <w:rPr>
          <w:rFonts w:ascii="Times New Roman" w:hAnsi="Times New Roman" w:cs="Times New Roman"/>
          <w:sz w:val="28"/>
          <w:szCs w:val="28"/>
        </w:rPr>
        <w:t>LEGAL AUTHORIZATIONS AND APPLICABLE REFERENCES</w:t>
      </w:r>
      <w:bookmarkEnd w:id="6"/>
    </w:p>
    <w:p w14:paraId="5B4C8AD9" w14:textId="02AEEA0C" w:rsidR="0098756B" w:rsidRDefault="001C7E2F" w:rsidP="00F65E2D">
      <w:pPr>
        <w:pStyle w:val="BodyText"/>
        <w:spacing w:before="288"/>
        <w:ind w:right="1556"/>
      </w:pPr>
      <w:r>
        <w:t xml:space="preserve">The following Federal </w:t>
      </w:r>
      <w:r w:rsidR="00486034">
        <w:t>laws and agency references</w:t>
      </w:r>
      <w:r>
        <w:t xml:space="preserve"> provide the authorization </w:t>
      </w:r>
      <w:r w:rsidR="00486034">
        <w:t xml:space="preserve">and guidance </w:t>
      </w:r>
      <w:r>
        <w:t>for NESDIS to assess user fees.</w:t>
      </w:r>
      <w:r w:rsidR="00733F48">
        <w:t xml:space="preserve"> </w:t>
      </w:r>
      <w:r w:rsidR="007425FB">
        <w:t>The details of each statute and guideline are not repeated entirely but may be accessed at the cited links.</w:t>
      </w:r>
    </w:p>
    <w:p w14:paraId="22779D25" w14:textId="77777777" w:rsidR="0098756B" w:rsidRDefault="0098756B">
      <w:pPr>
        <w:pStyle w:val="BodyText"/>
      </w:pPr>
    </w:p>
    <w:p w14:paraId="61D46703" w14:textId="77777777" w:rsidR="0098756B" w:rsidRDefault="001C7E2F" w:rsidP="00F65E2D">
      <w:pPr>
        <w:pStyle w:val="ListParagraph"/>
        <w:numPr>
          <w:ilvl w:val="0"/>
          <w:numId w:val="8"/>
        </w:numPr>
        <w:tabs>
          <w:tab w:val="left" w:pos="1890"/>
        </w:tabs>
        <w:ind w:left="360"/>
        <w:rPr>
          <w:sz w:val="24"/>
        </w:rPr>
      </w:pPr>
      <w:r>
        <w:rPr>
          <w:sz w:val="24"/>
          <w:u w:val="single"/>
        </w:rPr>
        <w:t>15 U.S.C. 1534, Assessment of Fees for Access to Environmental</w:t>
      </w:r>
      <w:r>
        <w:rPr>
          <w:spacing w:val="-2"/>
          <w:sz w:val="24"/>
          <w:u w:val="single"/>
        </w:rPr>
        <w:t xml:space="preserve"> </w:t>
      </w:r>
      <w:r>
        <w:rPr>
          <w:sz w:val="24"/>
          <w:u w:val="single"/>
        </w:rPr>
        <w:t>Data</w:t>
      </w:r>
    </w:p>
    <w:p w14:paraId="2C80BE60" w14:textId="77777777" w:rsidR="0098756B" w:rsidRDefault="0098756B">
      <w:pPr>
        <w:pStyle w:val="BodyText"/>
        <w:spacing w:before="2"/>
        <w:rPr>
          <w:sz w:val="16"/>
        </w:rPr>
      </w:pPr>
    </w:p>
    <w:p w14:paraId="6C33CA6F" w14:textId="77777777" w:rsidR="00D250E9" w:rsidRDefault="00F63F8A" w:rsidP="00D250E9">
      <w:pPr>
        <w:pStyle w:val="BodyText"/>
        <w:spacing w:before="90"/>
        <w:ind w:left="360" w:right="1463"/>
      </w:pPr>
      <w:r>
        <w:t xml:space="preserve">The statute </w:t>
      </w:r>
      <w:r w:rsidR="003E5F22">
        <w:t xml:space="preserve">states that “…the Secretary [Department of Commerce] is </w:t>
      </w:r>
      <w:r>
        <w:t>authorize</w:t>
      </w:r>
      <w:r w:rsidR="003E5F22">
        <w:t xml:space="preserve">d to </w:t>
      </w:r>
      <w:r w:rsidR="001C7E2F">
        <w:t xml:space="preserve">assess fees, based on </w:t>
      </w:r>
      <w:r w:rsidR="0018140A">
        <w:t>f</w:t>
      </w:r>
      <w:r w:rsidR="001C7E2F">
        <w:t xml:space="preserve">air </w:t>
      </w:r>
      <w:r w:rsidR="0018140A">
        <w:t>m</w:t>
      </w:r>
      <w:r w:rsidR="001C7E2F">
        <w:t xml:space="preserve">arket </w:t>
      </w:r>
      <w:r w:rsidR="0018140A">
        <w:t>v</w:t>
      </w:r>
      <w:r w:rsidR="001C7E2F">
        <w:t xml:space="preserve">alue </w:t>
      </w:r>
      <w:r w:rsidR="003E5F22">
        <w:t>[</w:t>
      </w:r>
      <w:r w:rsidR="001C7E2F">
        <w:t>FMV</w:t>
      </w:r>
      <w:r w:rsidR="003E5F22">
        <w:t>]</w:t>
      </w:r>
      <w:r w:rsidR="001C7E2F">
        <w:t xml:space="preserve"> for access to environmental data and information and products derived </w:t>
      </w:r>
      <w:r w:rsidR="003E5F22">
        <w:t>there</w:t>
      </w:r>
      <w:r w:rsidR="001C7E2F">
        <w:t xml:space="preserve">from, collected, and/or archived by </w:t>
      </w:r>
      <w:r w:rsidR="003E5F22">
        <w:t>the National Ocean and Atmospheric Administration [NOAA]</w:t>
      </w:r>
      <w:r w:rsidR="001C7E2F">
        <w:t>.</w:t>
      </w:r>
      <w:r w:rsidR="003E5F22">
        <w:t>”</w:t>
      </w:r>
      <w:r>
        <w:t xml:space="preserve"> </w:t>
      </w:r>
      <w:r w:rsidR="001C7E2F">
        <w:t xml:space="preserve"> </w:t>
      </w:r>
      <w:r w:rsidR="00F65E2D">
        <w:t>For noncommercial purposes, t</w:t>
      </w:r>
      <w:r>
        <w:t xml:space="preserve">he statute </w:t>
      </w:r>
      <w:r w:rsidR="00F65E2D">
        <w:t>requires</w:t>
      </w:r>
      <w:r>
        <w:t xml:space="preserve"> that </w:t>
      </w:r>
      <w:r w:rsidR="001C7E2F">
        <w:t>NESDIS provide this data, information, and products to Federal, State, and local government agencies, universities, and other nonprofit institutions at the cost of reproduction and transmission, if such data, information, and products are to be used for research</w:t>
      </w:r>
      <w:r w:rsidR="00F65E2D">
        <w:t>.</w:t>
      </w:r>
      <w:r w:rsidR="001C7E2F">
        <w:t xml:space="preserve"> </w:t>
      </w:r>
      <w:r w:rsidR="00883274">
        <w:t xml:space="preserve"> Fees for foreign governments and international organizations shall be waived.</w:t>
      </w:r>
      <w:r w:rsidR="00D250E9">
        <w:t xml:space="preserve">  </w:t>
      </w:r>
    </w:p>
    <w:p w14:paraId="591E0FFC" w14:textId="31680703" w:rsidR="00697FC6" w:rsidRPr="00697FC6" w:rsidRDefault="00C8778C" w:rsidP="00D250E9">
      <w:pPr>
        <w:pStyle w:val="BodyText"/>
        <w:spacing w:before="90"/>
        <w:ind w:left="360" w:right="1463"/>
        <w:rPr>
          <w:rFonts w:eastAsiaTheme="minorHAnsi"/>
          <w:color w:val="0000FF"/>
        </w:rPr>
      </w:pPr>
      <w:hyperlink r:id="rId13" w:history="1">
        <w:r w:rsidR="00D250E9" w:rsidRPr="004E6AC5">
          <w:rPr>
            <w:rStyle w:val="Hyperlink"/>
            <w:rFonts w:eastAsiaTheme="minorHAnsi"/>
          </w:rPr>
          <w:t>http://www.law.cornell.edu/uscode/15/1534.html</w:t>
        </w:r>
      </w:hyperlink>
    </w:p>
    <w:p w14:paraId="6A3A6FB9" w14:textId="2F31DD8D" w:rsidR="00110059" w:rsidRDefault="00110059">
      <w:pPr>
        <w:pStyle w:val="BodyText"/>
        <w:spacing w:before="90"/>
        <w:ind w:left="1700" w:right="1463"/>
      </w:pPr>
    </w:p>
    <w:p w14:paraId="212FB4B0" w14:textId="77777777" w:rsidR="0098756B" w:rsidRDefault="001C7E2F" w:rsidP="004A757D">
      <w:pPr>
        <w:pStyle w:val="ListParagraph"/>
        <w:numPr>
          <w:ilvl w:val="0"/>
          <w:numId w:val="8"/>
        </w:numPr>
        <w:spacing w:before="64"/>
        <w:ind w:left="360" w:hanging="350"/>
        <w:rPr>
          <w:sz w:val="24"/>
        </w:rPr>
      </w:pPr>
      <w:r>
        <w:rPr>
          <w:sz w:val="24"/>
          <w:u w:val="single"/>
        </w:rPr>
        <w:t>15 U.S.C. 1525, Special Studies; Special Compilations, Lists, Bulletins, or</w:t>
      </w:r>
      <w:r>
        <w:rPr>
          <w:spacing w:val="-1"/>
          <w:sz w:val="24"/>
          <w:u w:val="single"/>
        </w:rPr>
        <w:t xml:space="preserve"> </w:t>
      </w:r>
      <w:r>
        <w:rPr>
          <w:sz w:val="24"/>
          <w:u w:val="single"/>
        </w:rPr>
        <w:t>Reports</w:t>
      </w:r>
    </w:p>
    <w:p w14:paraId="3E3393BD" w14:textId="77777777" w:rsidR="0098756B" w:rsidRDefault="0098756B">
      <w:pPr>
        <w:pStyle w:val="BodyText"/>
        <w:spacing w:before="2"/>
        <w:rPr>
          <w:sz w:val="16"/>
        </w:rPr>
      </w:pPr>
    </w:p>
    <w:p w14:paraId="6D9982DF" w14:textId="79D4595F" w:rsidR="00697FC6" w:rsidRDefault="003331EA" w:rsidP="00C75060">
      <w:pPr>
        <w:pStyle w:val="BodyText"/>
        <w:spacing w:before="90"/>
        <w:ind w:left="360"/>
      </w:pPr>
      <w:r>
        <w:t xml:space="preserve">NESDIS is </w:t>
      </w:r>
      <w:r w:rsidR="001C7E2F">
        <w:t>authorized</w:t>
      </w:r>
      <w:r>
        <w:t xml:space="preserve"> to collect actual or estimated costs for a special product or service provided at</w:t>
      </w:r>
      <w:r w:rsidR="001C7E2F">
        <w:t xml:space="preserve"> the request of any person, firm, organization, or others, public or private</w:t>
      </w:r>
      <w:r>
        <w:t>.</w:t>
      </w:r>
    </w:p>
    <w:p w14:paraId="443DE1F7" w14:textId="54EEF543" w:rsidR="00697FC6" w:rsidRDefault="00C8778C" w:rsidP="004A757D">
      <w:pPr>
        <w:pStyle w:val="BodyText"/>
        <w:spacing w:before="90"/>
        <w:ind w:left="360" w:right="1536"/>
      </w:pPr>
      <w:hyperlink r:id="rId14" w:history="1">
        <w:r w:rsidR="00697FC6" w:rsidRPr="00011F9C">
          <w:rPr>
            <w:rStyle w:val="Hyperlink"/>
            <w:rFonts w:eastAsiaTheme="minorHAnsi"/>
          </w:rPr>
          <w:t>http://www4.law.cornell.edu/uscode/15/1525.html</w:t>
        </w:r>
      </w:hyperlink>
    </w:p>
    <w:p w14:paraId="0585CD52" w14:textId="77777777" w:rsidR="0098756B" w:rsidRDefault="0098756B">
      <w:pPr>
        <w:pStyle w:val="BodyText"/>
        <w:spacing w:before="2"/>
        <w:rPr>
          <w:sz w:val="16"/>
        </w:rPr>
      </w:pPr>
    </w:p>
    <w:p w14:paraId="792273B7" w14:textId="77777777" w:rsidR="0098756B" w:rsidRDefault="001C7E2F" w:rsidP="00C75060">
      <w:pPr>
        <w:pStyle w:val="ListParagraph"/>
        <w:numPr>
          <w:ilvl w:val="0"/>
          <w:numId w:val="8"/>
        </w:numPr>
        <w:tabs>
          <w:tab w:val="left" w:pos="360"/>
        </w:tabs>
        <w:spacing w:before="90"/>
        <w:ind w:hanging="1700"/>
        <w:rPr>
          <w:sz w:val="24"/>
        </w:rPr>
      </w:pPr>
      <w:r>
        <w:rPr>
          <w:sz w:val="24"/>
          <w:u w:val="single"/>
        </w:rPr>
        <w:t>44 U.S.C. 3506 (d) (4) (D), Paperwork Reduction</w:t>
      </w:r>
      <w:r>
        <w:rPr>
          <w:spacing w:val="-1"/>
          <w:sz w:val="24"/>
          <w:u w:val="single"/>
        </w:rPr>
        <w:t xml:space="preserve"> </w:t>
      </w:r>
      <w:r>
        <w:rPr>
          <w:sz w:val="24"/>
          <w:u w:val="single"/>
        </w:rPr>
        <w:t>Act</w:t>
      </w:r>
    </w:p>
    <w:p w14:paraId="39BE24C6" w14:textId="77777777" w:rsidR="0098756B" w:rsidRDefault="0098756B">
      <w:pPr>
        <w:pStyle w:val="BodyText"/>
        <w:spacing w:before="2"/>
        <w:rPr>
          <w:sz w:val="16"/>
        </w:rPr>
      </w:pPr>
    </w:p>
    <w:p w14:paraId="409534DB" w14:textId="01EC1EBD" w:rsidR="007425FB" w:rsidRDefault="001C7E2F" w:rsidP="00C75060">
      <w:pPr>
        <w:pStyle w:val="BodyText"/>
        <w:spacing w:before="90"/>
        <w:ind w:left="360"/>
      </w:pPr>
      <w:r>
        <w:t>With respect to information dissemination, each agency shall not, except where specifically authorized by statute, establish user fees for public information that exceed the cost of dissemination.</w:t>
      </w:r>
      <w:r w:rsidR="00ED060E" w:rsidDel="00ED060E">
        <w:t xml:space="preserve"> </w:t>
      </w:r>
    </w:p>
    <w:p w14:paraId="225C480B" w14:textId="5C950802" w:rsidR="007425FB" w:rsidRDefault="00C8778C" w:rsidP="00C75060">
      <w:pPr>
        <w:pStyle w:val="BodyText"/>
        <w:spacing w:before="90"/>
        <w:ind w:left="360" w:right="1689"/>
      </w:pPr>
      <w:hyperlink r:id="rId15" w:history="1">
        <w:r w:rsidR="007425FB" w:rsidRPr="007425FB">
          <w:rPr>
            <w:color w:val="0000FF"/>
            <w:sz w:val="22"/>
            <w:szCs w:val="22"/>
            <w:u w:val="single"/>
          </w:rPr>
          <w:t>https://www.law.cornell.edu/uscode/text/44/3506</w:t>
        </w:r>
      </w:hyperlink>
    </w:p>
    <w:p w14:paraId="4C2F9DAB" w14:textId="77777777" w:rsidR="0098756B" w:rsidRDefault="0098756B">
      <w:pPr>
        <w:pStyle w:val="BodyText"/>
        <w:spacing w:before="2"/>
        <w:rPr>
          <w:sz w:val="16"/>
        </w:rPr>
      </w:pPr>
    </w:p>
    <w:p w14:paraId="59C07F23" w14:textId="717182A1" w:rsidR="0098756B" w:rsidRDefault="001C7E2F" w:rsidP="00C75060">
      <w:pPr>
        <w:pStyle w:val="ListParagraph"/>
        <w:numPr>
          <w:ilvl w:val="0"/>
          <w:numId w:val="8"/>
        </w:numPr>
        <w:spacing w:before="90"/>
        <w:ind w:left="360" w:hanging="350"/>
        <w:rPr>
          <w:sz w:val="24"/>
        </w:rPr>
      </w:pPr>
      <w:r>
        <w:rPr>
          <w:sz w:val="24"/>
          <w:u w:val="single"/>
        </w:rPr>
        <w:t>OMB Circular A-130</w:t>
      </w:r>
      <w:r w:rsidR="002137D5">
        <w:rPr>
          <w:sz w:val="24"/>
          <w:u w:val="single"/>
        </w:rPr>
        <w:t xml:space="preserve"> Revised</w:t>
      </w:r>
      <w:r>
        <w:rPr>
          <w:sz w:val="24"/>
          <w:u w:val="single"/>
        </w:rPr>
        <w:t xml:space="preserve">, </w:t>
      </w:r>
      <w:r w:rsidR="007425FB">
        <w:rPr>
          <w:sz w:val="24"/>
          <w:u w:val="single"/>
        </w:rPr>
        <w:t>Managing Information as a Strategic Resource</w:t>
      </w:r>
    </w:p>
    <w:p w14:paraId="48DA4FA2" w14:textId="77777777" w:rsidR="0098756B" w:rsidRDefault="0098756B">
      <w:pPr>
        <w:pStyle w:val="BodyText"/>
        <w:spacing w:before="2"/>
        <w:rPr>
          <w:sz w:val="16"/>
        </w:rPr>
      </w:pPr>
    </w:p>
    <w:p w14:paraId="7A2DE598" w14:textId="1FD1C88B" w:rsidR="0098756B" w:rsidRDefault="001C7E2F" w:rsidP="00C75060">
      <w:pPr>
        <w:pStyle w:val="BodyText"/>
        <w:spacing w:before="90"/>
        <w:ind w:left="360" w:right="90"/>
      </w:pPr>
      <w:r>
        <w:t>Agencies will set user charges for information dissemination products at a level sufficient to recover the cost of dissemination</w:t>
      </w:r>
      <w:r w:rsidR="001A56AC">
        <w:t>.</w:t>
      </w:r>
      <w:r>
        <w:t xml:space="preserve"> </w:t>
      </w:r>
    </w:p>
    <w:p w14:paraId="4E074B22" w14:textId="77777777" w:rsidR="00167AC1" w:rsidRDefault="00167AC1" w:rsidP="00167AC1">
      <w:pPr>
        <w:pStyle w:val="BodyText"/>
        <w:ind w:left="360" w:right="90"/>
      </w:pPr>
    </w:p>
    <w:p w14:paraId="4DCE0010" w14:textId="159390D1" w:rsidR="0098756B" w:rsidRDefault="00C8778C" w:rsidP="00167AC1">
      <w:pPr>
        <w:pStyle w:val="BodyText"/>
        <w:spacing w:before="1"/>
        <w:ind w:left="360"/>
        <w:rPr>
          <w:sz w:val="22"/>
          <w:szCs w:val="22"/>
        </w:rPr>
      </w:pPr>
      <w:hyperlink r:id="rId16" w:history="1">
        <w:r w:rsidR="00167AC1" w:rsidRPr="00167AC1">
          <w:rPr>
            <w:color w:val="0000FF"/>
            <w:sz w:val="22"/>
            <w:szCs w:val="22"/>
            <w:u w:val="single"/>
          </w:rPr>
          <w:t>https://obamawhitehouse.archives.gov/omb/circulars_a025/</w:t>
        </w:r>
      </w:hyperlink>
    </w:p>
    <w:p w14:paraId="59275D0B" w14:textId="77777777" w:rsidR="00167AC1" w:rsidRDefault="00167AC1" w:rsidP="00167AC1">
      <w:pPr>
        <w:pStyle w:val="BodyText"/>
        <w:spacing w:before="1"/>
        <w:ind w:left="360"/>
        <w:rPr>
          <w:sz w:val="16"/>
        </w:rPr>
      </w:pPr>
    </w:p>
    <w:p w14:paraId="72E54BCA" w14:textId="77777777" w:rsidR="0098756B" w:rsidRDefault="001C7E2F" w:rsidP="00C75060">
      <w:pPr>
        <w:pStyle w:val="ListParagraph"/>
        <w:numPr>
          <w:ilvl w:val="0"/>
          <w:numId w:val="8"/>
        </w:numPr>
        <w:tabs>
          <w:tab w:val="left" w:pos="360"/>
        </w:tabs>
        <w:spacing w:before="90"/>
        <w:ind w:hanging="1700"/>
        <w:rPr>
          <w:sz w:val="24"/>
        </w:rPr>
      </w:pPr>
      <w:r>
        <w:rPr>
          <w:sz w:val="24"/>
          <w:u w:val="single"/>
        </w:rPr>
        <w:t>OMB Circular No. A-25 Revised, User</w:t>
      </w:r>
      <w:r>
        <w:rPr>
          <w:spacing w:val="-1"/>
          <w:sz w:val="24"/>
          <w:u w:val="single"/>
        </w:rPr>
        <w:t xml:space="preserve"> </w:t>
      </w:r>
      <w:r>
        <w:rPr>
          <w:sz w:val="24"/>
          <w:u w:val="single"/>
        </w:rPr>
        <w:t>Charges</w:t>
      </w:r>
    </w:p>
    <w:p w14:paraId="61996663" w14:textId="77777777" w:rsidR="0098756B" w:rsidRDefault="0098756B">
      <w:pPr>
        <w:pStyle w:val="BodyText"/>
        <w:spacing w:before="2"/>
        <w:rPr>
          <w:sz w:val="16"/>
        </w:rPr>
      </w:pPr>
    </w:p>
    <w:p w14:paraId="54F9D448" w14:textId="36A824CD" w:rsidR="0098756B" w:rsidRDefault="001C7E2F" w:rsidP="00C75060">
      <w:pPr>
        <w:pStyle w:val="BodyText"/>
        <w:spacing w:before="90"/>
        <w:ind w:left="360"/>
      </w:pPr>
      <w:r>
        <w:t>OMB establish</w:t>
      </w:r>
      <w:r w:rsidR="00957528">
        <w:t>e</w:t>
      </w:r>
      <w:r w:rsidR="001A56AC">
        <w:t>s</w:t>
      </w:r>
      <w:r>
        <w:t xml:space="preserve"> Federal policy regarding fees assessed for Government services and for sale or use of Government goods or resources. The circular provides information on the scope and types of activities subject to user charges and on the basis upon which user charges are to be set. It also provides guidance for agency implementation of charges and the disposition of collections. </w:t>
      </w:r>
    </w:p>
    <w:p w14:paraId="268A9BF7" w14:textId="1396AA71" w:rsidR="007425FB" w:rsidRDefault="00C8778C" w:rsidP="00C75060">
      <w:pPr>
        <w:pStyle w:val="BodyText"/>
        <w:spacing w:before="90"/>
        <w:ind w:left="360"/>
      </w:pPr>
      <w:hyperlink r:id="rId17" w:history="1">
        <w:r w:rsidR="007425FB" w:rsidRPr="007425FB">
          <w:rPr>
            <w:rStyle w:val="Hyperlink"/>
          </w:rPr>
          <w:t>https://www.whitehouse.gov/sites/whitehouse.gov/files/omb/assets/OMB/circulars/a025/a025.html</w:t>
        </w:r>
      </w:hyperlink>
    </w:p>
    <w:p w14:paraId="0F51B2B7" w14:textId="0AADDBB5" w:rsidR="0098756B" w:rsidRPr="007425FB" w:rsidRDefault="007425FB">
      <w:pPr>
        <w:pStyle w:val="BodyText"/>
        <w:spacing w:before="2"/>
      </w:pPr>
      <w:r>
        <w:rPr>
          <w:sz w:val="16"/>
        </w:rPr>
        <w:t xml:space="preserve">  </w:t>
      </w:r>
    </w:p>
    <w:p w14:paraId="4C41C0D1" w14:textId="77777777" w:rsidR="0098756B" w:rsidRDefault="001C7E2F" w:rsidP="00C75060">
      <w:pPr>
        <w:pStyle w:val="ListParagraph"/>
        <w:numPr>
          <w:ilvl w:val="0"/>
          <w:numId w:val="8"/>
        </w:numPr>
        <w:tabs>
          <w:tab w:val="left" w:pos="360"/>
        </w:tabs>
        <w:spacing w:before="90"/>
        <w:ind w:hanging="1700"/>
        <w:rPr>
          <w:sz w:val="24"/>
        </w:rPr>
      </w:pPr>
      <w:r w:rsidRPr="00C75060">
        <w:rPr>
          <w:sz w:val="24"/>
          <w:u w:val="single"/>
        </w:rPr>
        <w:t>DOC Accounting Principles and Standards Handbook</w:t>
      </w:r>
      <w:r>
        <w:rPr>
          <w:sz w:val="24"/>
        </w:rPr>
        <w:t>, Chapter 11, “Fees and</w:t>
      </w:r>
      <w:r>
        <w:rPr>
          <w:spacing w:val="-1"/>
          <w:sz w:val="24"/>
        </w:rPr>
        <w:t xml:space="preserve"> </w:t>
      </w:r>
      <w:r>
        <w:rPr>
          <w:sz w:val="24"/>
        </w:rPr>
        <w:t>Revenues”</w:t>
      </w:r>
    </w:p>
    <w:p w14:paraId="118EDD75" w14:textId="77777777" w:rsidR="0098756B" w:rsidRDefault="0098756B">
      <w:pPr>
        <w:pStyle w:val="BodyText"/>
      </w:pPr>
    </w:p>
    <w:p w14:paraId="30D28894" w14:textId="7707F2D3" w:rsidR="0098756B" w:rsidRDefault="001C7E2F" w:rsidP="00C75060">
      <w:pPr>
        <w:pStyle w:val="BodyText"/>
        <w:tabs>
          <w:tab w:val="left" w:pos="7830"/>
        </w:tabs>
        <w:ind w:left="360" w:right="90"/>
      </w:pPr>
      <w:r>
        <w:t>DOC prescribed procedures to bureaus for establishing and imposing user fees for services or products</w:t>
      </w:r>
      <w:r w:rsidR="0054516D">
        <w:t xml:space="preserve"> provided to non-Federal recipients</w:t>
      </w:r>
      <w:r>
        <w:t xml:space="preserve">. </w:t>
      </w:r>
    </w:p>
    <w:p w14:paraId="06FB917A" w14:textId="77777777" w:rsidR="007425FB" w:rsidRDefault="007425FB">
      <w:pPr>
        <w:pStyle w:val="BodyText"/>
        <w:ind w:left="1700" w:right="1527"/>
      </w:pPr>
    </w:p>
    <w:p w14:paraId="4708BBBD" w14:textId="659F01D7" w:rsidR="007425FB" w:rsidRDefault="00C8778C" w:rsidP="00C75060">
      <w:pPr>
        <w:pStyle w:val="BodyText"/>
        <w:ind w:left="360" w:right="1527"/>
      </w:pPr>
      <w:hyperlink r:id="rId18" w:history="1">
        <w:r w:rsidR="007425FB" w:rsidRPr="007425FB">
          <w:rPr>
            <w:rStyle w:val="Hyperlink"/>
          </w:rPr>
          <w:t>http://www.osec.doc.gov/ofm/Accounting/Final_Chapter_11_Acctg_Hdbk_6-3-16.pdf</w:t>
        </w:r>
      </w:hyperlink>
    </w:p>
    <w:p w14:paraId="17CE5CA7" w14:textId="77777777" w:rsidR="0098756B" w:rsidRDefault="0098756B">
      <w:pPr>
        <w:pStyle w:val="BodyText"/>
        <w:spacing w:before="2"/>
        <w:rPr>
          <w:sz w:val="16"/>
        </w:rPr>
      </w:pPr>
    </w:p>
    <w:p w14:paraId="62C51FB3" w14:textId="77777777" w:rsidR="0098756B" w:rsidRDefault="001C7E2F" w:rsidP="00C75060">
      <w:pPr>
        <w:pStyle w:val="ListParagraph"/>
        <w:numPr>
          <w:ilvl w:val="0"/>
          <w:numId w:val="8"/>
        </w:numPr>
        <w:tabs>
          <w:tab w:val="left" w:pos="360"/>
        </w:tabs>
        <w:spacing w:before="90"/>
        <w:ind w:hanging="1700"/>
        <w:rPr>
          <w:sz w:val="24"/>
        </w:rPr>
      </w:pPr>
      <w:r w:rsidRPr="00C75060">
        <w:rPr>
          <w:sz w:val="24"/>
          <w:u w:val="single"/>
        </w:rPr>
        <w:t>NOAA Finance Handbook</w:t>
      </w:r>
      <w:r>
        <w:rPr>
          <w:sz w:val="24"/>
        </w:rPr>
        <w:t>, Chapter 9, “Fees for Special Products or</w:t>
      </w:r>
      <w:r>
        <w:rPr>
          <w:spacing w:val="-8"/>
          <w:sz w:val="24"/>
        </w:rPr>
        <w:t xml:space="preserve"> </w:t>
      </w:r>
      <w:r>
        <w:rPr>
          <w:sz w:val="24"/>
        </w:rPr>
        <w:t>Services”</w:t>
      </w:r>
    </w:p>
    <w:p w14:paraId="3F5DF63C" w14:textId="77777777" w:rsidR="0098756B" w:rsidRDefault="0098756B">
      <w:pPr>
        <w:pStyle w:val="BodyText"/>
      </w:pPr>
    </w:p>
    <w:p w14:paraId="5211B8E7" w14:textId="67A7B51B" w:rsidR="0054516D" w:rsidRDefault="001C7E2F" w:rsidP="00C75060">
      <w:pPr>
        <w:pStyle w:val="BodyText"/>
        <w:ind w:left="360"/>
      </w:pPr>
      <w:r>
        <w:t xml:space="preserve">Chapter 9 sets forth the financial and accounting policies, responsibilities, and procedures for determining fees for special products or services provided by NOAA to non-Federal recipients. </w:t>
      </w:r>
    </w:p>
    <w:p w14:paraId="27DBB496" w14:textId="5BA74653" w:rsidR="007425FB" w:rsidRDefault="007425FB" w:rsidP="00697FC6">
      <w:pPr>
        <w:pStyle w:val="BodyText"/>
        <w:ind w:left="1699" w:right="1522"/>
      </w:pPr>
    </w:p>
    <w:p w14:paraId="3B41C8B3" w14:textId="154C9716" w:rsidR="007425FB" w:rsidRDefault="00C8778C" w:rsidP="00C75060">
      <w:pPr>
        <w:pStyle w:val="BodyText"/>
        <w:ind w:left="360" w:right="1522"/>
      </w:pPr>
      <w:hyperlink r:id="rId19" w:history="1">
        <w:r w:rsidR="007425FB" w:rsidRPr="007425FB">
          <w:rPr>
            <w:color w:val="0000FF"/>
            <w:sz w:val="22"/>
            <w:szCs w:val="22"/>
            <w:u w:val="single"/>
          </w:rPr>
          <w:t>https://www.corporateservices.noaa.gov/finance/docs/Policy/FHCHAP9final.pdf</w:t>
        </w:r>
      </w:hyperlink>
    </w:p>
    <w:p w14:paraId="0A0F732E" w14:textId="4AA0C4AF" w:rsidR="0054516D" w:rsidRDefault="0054516D" w:rsidP="00697FC6">
      <w:pPr>
        <w:pStyle w:val="BodyText"/>
        <w:ind w:left="1699" w:right="1522"/>
      </w:pPr>
    </w:p>
    <w:p w14:paraId="2AB8FC2C" w14:textId="142273C6" w:rsidR="0098756B" w:rsidRDefault="001C7E2F" w:rsidP="003E0BF4">
      <w:pPr>
        <w:pStyle w:val="BodyText"/>
        <w:numPr>
          <w:ilvl w:val="0"/>
          <w:numId w:val="8"/>
        </w:numPr>
        <w:ind w:left="360" w:right="1522"/>
      </w:pPr>
      <w:r w:rsidRPr="003E0BF4">
        <w:rPr>
          <w:u w:val="single"/>
        </w:rPr>
        <w:t>NOAA Finance Handbook</w:t>
      </w:r>
      <w:r>
        <w:t>, Chapter 10,</w:t>
      </w:r>
      <w:r>
        <w:rPr>
          <w:spacing w:val="-4"/>
        </w:rPr>
        <w:t xml:space="preserve"> </w:t>
      </w:r>
      <w:r>
        <w:t>“Reimbursables”</w:t>
      </w:r>
    </w:p>
    <w:p w14:paraId="15AEF74F" w14:textId="77777777" w:rsidR="0098756B" w:rsidRDefault="0098756B">
      <w:pPr>
        <w:pStyle w:val="BodyText"/>
      </w:pPr>
    </w:p>
    <w:p w14:paraId="72DEC73A" w14:textId="64DBBFFB" w:rsidR="0098756B" w:rsidRDefault="001C7E2F" w:rsidP="003E0BF4">
      <w:pPr>
        <w:pStyle w:val="BodyText"/>
        <w:spacing w:before="64"/>
        <w:ind w:left="360"/>
      </w:pPr>
      <w:r>
        <w:t xml:space="preserve">The NOAA Finance Office, Receivables Branch has categorized the [NOAA Data Centers] data sales in the Reimbursable Sales/Fixed Fee (RSFF) process. </w:t>
      </w:r>
      <w:r w:rsidR="00110059">
        <w:t xml:space="preserve"> </w:t>
      </w:r>
      <w:r>
        <w:t xml:space="preserve">The </w:t>
      </w:r>
      <w:r w:rsidR="00873198">
        <w:t>procedural guidelines</w:t>
      </w:r>
      <w:r>
        <w:t xml:space="preserve"> for the RSFF process are outlined in Chapter 10 of the </w:t>
      </w:r>
      <w:r>
        <w:rPr>
          <w:i/>
        </w:rPr>
        <w:t>NOAA Finance Handbook</w:t>
      </w:r>
      <w:r>
        <w:t xml:space="preserve">. </w:t>
      </w:r>
    </w:p>
    <w:p w14:paraId="5D60E363" w14:textId="1F866154" w:rsidR="007425FB" w:rsidRDefault="00C8778C" w:rsidP="003E0BF4">
      <w:pPr>
        <w:pStyle w:val="BodyText"/>
        <w:spacing w:before="64"/>
        <w:ind w:left="360" w:right="2269"/>
      </w:pPr>
      <w:hyperlink r:id="rId20" w:history="1">
        <w:r w:rsidR="007425FB" w:rsidRPr="007425FB">
          <w:rPr>
            <w:color w:val="0000FF"/>
            <w:sz w:val="22"/>
            <w:szCs w:val="22"/>
            <w:u w:val="single"/>
          </w:rPr>
          <w:t>https://www.corporateservices.noaa.gov/finance/docs/Policy/Chapter10-Rev12-10-15.pdf</w:t>
        </w:r>
      </w:hyperlink>
    </w:p>
    <w:p w14:paraId="678DFB99" w14:textId="77777777" w:rsidR="0098756B" w:rsidRDefault="0098756B">
      <w:pPr>
        <w:pStyle w:val="BodyText"/>
        <w:spacing w:before="2"/>
        <w:rPr>
          <w:sz w:val="16"/>
        </w:rPr>
      </w:pPr>
    </w:p>
    <w:p w14:paraId="633D02C1" w14:textId="1898C5F6" w:rsidR="008E3F4C" w:rsidRDefault="001C7E2F" w:rsidP="008E3F4C">
      <w:pPr>
        <w:pStyle w:val="ListParagraph"/>
        <w:numPr>
          <w:ilvl w:val="0"/>
          <w:numId w:val="8"/>
        </w:numPr>
        <w:spacing w:before="90"/>
        <w:ind w:left="360"/>
        <w:rPr>
          <w:sz w:val="24"/>
        </w:rPr>
      </w:pPr>
      <w:r w:rsidRPr="003E0BF4">
        <w:rPr>
          <w:sz w:val="24"/>
        </w:rPr>
        <w:t>NESDIS Procedures for Preparing and Approving Agreements, Chapter 5, “Agreement Provisions and Format,” , “Special</w:t>
      </w:r>
      <w:r w:rsidRPr="003E0BF4">
        <w:rPr>
          <w:spacing w:val="-4"/>
          <w:sz w:val="24"/>
        </w:rPr>
        <w:t xml:space="preserve"> </w:t>
      </w:r>
      <w:r w:rsidRPr="003E0BF4">
        <w:rPr>
          <w:sz w:val="24"/>
        </w:rPr>
        <w:t>Studies”</w:t>
      </w:r>
      <w:r w:rsidR="007157FC">
        <w:rPr>
          <w:sz w:val="24"/>
        </w:rPr>
        <w:t>.</w:t>
      </w:r>
    </w:p>
    <w:p w14:paraId="705B7285" w14:textId="710E8167" w:rsidR="008E3F4C" w:rsidRDefault="008E3F4C" w:rsidP="00AF71DC">
      <w:pPr>
        <w:pStyle w:val="BodyText"/>
        <w:spacing w:before="240" w:after="240"/>
        <w:ind w:left="360" w:right="1536"/>
      </w:pPr>
      <w:r w:rsidRPr="003E0BF4">
        <w:t>These procedures provide specific information on special studies and a model agreement in the Appendix.</w:t>
      </w:r>
      <w:r w:rsidR="00542474">
        <w:t xml:space="preserve">  A copy of the document can be requested from NESDIS OCFO BIB.</w:t>
      </w:r>
    </w:p>
    <w:p w14:paraId="30D4D196" w14:textId="1102B253" w:rsidR="008E3F4C" w:rsidRPr="000F6B0E" w:rsidRDefault="008E3F4C" w:rsidP="00AF71DC">
      <w:pPr>
        <w:pStyle w:val="ListParagraph"/>
        <w:numPr>
          <w:ilvl w:val="0"/>
          <w:numId w:val="8"/>
        </w:numPr>
        <w:spacing w:before="90" w:after="240"/>
        <w:ind w:left="360"/>
        <w:rPr>
          <w:sz w:val="24"/>
        </w:rPr>
      </w:pPr>
      <w:r>
        <w:rPr>
          <w:sz w:val="24"/>
        </w:rPr>
        <w:t xml:space="preserve">Open Data Policy:  </w:t>
      </w:r>
      <w:hyperlink r:id="rId21" w:tgtFrame="_blank" w:history="1">
        <w:r w:rsidRPr="008E3F4C">
          <w:rPr>
            <w:rFonts w:ascii="Arial" w:hAnsi="Arial" w:cs="Arial"/>
            <w:color w:val="1155CC"/>
            <w:u w:val="single"/>
            <w:shd w:val="clear" w:color="auto" w:fill="FFFFFF"/>
          </w:rPr>
          <w:t>https://www.archives.gov/data</w:t>
        </w:r>
      </w:hyperlink>
    </w:p>
    <w:p w14:paraId="2F7FE023" w14:textId="6FD355EB" w:rsidR="000F6B0E" w:rsidRPr="000F6B0E" w:rsidRDefault="000F6B0E" w:rsidP="000F6B0E">
      <w:pPr>
        <w:spacing w:before="90" w:after="240"/>
        <w:ind w:left="360"/>
        <w:rPr>
          <w:sz w:val="24"/>
        </w:rPr>
      </w:pPr>
      <w:r>
        <w:rPr>
          <w:sz w:val="24"/>
        </w:rPr>
        <w:t>National Archives web page that describes the Federal Government’s policy on Open Data.</w:t>
      </w:r>
    </w:p>
    <w:p w14:paraId="57DA053A" w14:textId="5426606E" w:rsidR="00AF71DC" w:rsidRPr="0085405F" w:rsidRDefault="00AF71DC" w:rsidP="00AF71DC">
      <w:pPr>
        <w:pStyle w:val="ListParagraph"/>
        <w:numPr>
          <w:ilvl w:val="0"/>
          <w:numId w:val="8"/>
        </w:numPr>
        <w:spacing w:before="90" w:after="240"/>
        <w:ind w:left="360"/>
        <w:rPr>
          <w:sz w:val="24"/>
        </w:rPr>
      </w:pPr>
      <w:r w:rsidRPr="00AF71DC">
        <w:rPr>
          <w:rFonts w:ascii="Arial" w:hAnsi="Arial" w:cs="Arial"/>
          <w:color w:val="222222"/>
          <w:shd w:val="clear" w:color="auto" w:fill="FFFFFF"/>
        </w:rPr>
        <w:t xml:space="preserve">Executive Order </w:t>
      </w:r>
      <w:r w:rsidR="0085405F">
        <w:rPr>
          <w:rFonts w:ascii="Arial" w:hAnsi="Arial" w:cs="Arial"/>
          <w:color w:val="222222"/>
          <w:shd w:val="clear" w:color="auto" w:fill="FFFFFF"/>
        </w:rPr>
        <w:t xml:space="preserve">(EO 13642) </w:t>
      </w:r>
      <w:r w:rsidRPr="00AF71DC">
        <w:rPr>
          <w:rFonts w:ascii="Arial" w:hAnsi="Arial" w:cs="Arial"/>
          <w:color w:val="222222"/>
          <w:shd w:val="clear" w:color="auto" w:fill="FFFFFF"/>
        </w:rPr>
        <w:t>- </w:t>
      </w:r>
      <w:r w:rsidR="0085405F" w:rsidRPr="00AF71DC">
        <w:rPr>
          <w:sz w:val="24"/>
        </w:rPr>
        <w:t xml:space="preserve"> </w:t>
      </w:r>
      <w:hyperlink r:id="rId22" w:history="1">
        <w:r w:rsidR="0085405F" w:rsidRPr="0085405F">
          <w:rPr>
            <w:color w:val="0000FF"/>
            <w:u w:val="single"/>
          </w:rPr>
          <w:t>https://obamawhitehouse.archives.gov/the-press-office/2013/05/09/executive-order-making-open-and-machine-readable-new-default-government-</w:t>
        </w:r>
      </w:hyperlink>
    </w:p>
    <w:p w14:paraId="5F4E45E8" w14:textId="78AACCD2" w:rsidR="0085405F" w:rsidRPr="0085405F" w:rsidRDefault="00C31EE0" w:rsidP="0085405F">
      <w:pPr>
        <w:spacing w:before="90" w:after="240"/>
        <w:ind w:left="360"/>
        <w:rPr>
          <w:sz w:val="24"/>
        </w:rPr>
      </w:pPr>
      <w:r>
        <w:rPr>
          <w:sz w:val="24"/>
        </w:rPr>
        <w:t>E</w:t>
      </w:r>
      <w:r w:rsidR="0085405F">
        <w:rPr>
          <w:sz w:val="24"/>
        </w:rPr>
        <w:t xml:space="preserve">xecutive order that makes open and machine readable </w:t>
      </w:r>
      <w:r>
        <w:rPr>
          <w:sz w:val="24"/>
        </w:rPr>
        <w:t xml:space="preserve">data </w:t>
      </w:r>
      <w:r w:rsidR="0085405F">
        <w:rPr>
          <w:sz w:val="24"/>
        </w:rPr>
        <w:t>the new default for Government.</w:t>
      </w:r>
    </w:p>
    <w:p w14:paraId="5159998D" w14:textId="3A2B575E" w:rsidR="00AF71DC" w:rsidRPr="00353CD4" w:rsidRDefault="00AF71DC" w:rsidP="008E3F4C">
      <w:pPr>
        <w:pStyle w:val="ListParagraph"/>
        <w:numPr>
          <w:ilvl w:val="0"/>
          <w:numId w:val="8"/>
        </w:numPr>
        <w:spacing w:before="90"/>
        <w:ind w:left="360"/>
        <w:rPr>
          <w:sz w:val="24"/>
        </w:rPr>
      </w:pPr>
      <w:r w:rsidRPr="00AF71DC">
        <w:rPr>
          <w:rFonts w:ascii="Arial" w:hAnsi="Arial" w:cs="Arial"/>
          <w:color w:val="222222"/>
          <w:shd w:val="clear" w:color="auto" w:fill="FFFFFF"/>
        </w:rPr>
        <w:t>NOAA Big Data - </w:t>
      </w:r>
      <w:hyperlink r:id="rId23" w:tgtFrame="_blank" w:history="1">
        <w:r w:rsidRPr="00AF71DC">
          <w:rPr>
            <w:rFonts w:ascii="Arial" w:hAnsi="Arial" w:cs="Arial"/>
            <w:color w:val="1155CC"/>
            <w:u w:val="single"/>
            <w:shd w:val="clear" w:color="auto" w:fill="FFFFFF"/>
          </w:rPr>
          <w:t>https://www.noaa.gov/big-data-project-frequently-asked-questions</w:t>
        </w:r>
      </w:hyperlink>
    </w:p>
    <w:p w14:paraId="2BC385E5" w14:textId="5A2C8991" w:rsidR="00353CD4" w:rsidRPr="00353CD4" w:rsidRDefault="00353CD4" w:rsidP="00353CD4">
      <w:pPr>
        <w:spacing w:before="90"/>
        <w:ind w:left="360"/>
        <w:rPr>
          <w:sz w:val="24"/>
        </w:rPr>
      </w:pPr>
      <w:r>
        <w:rPr>
          <w:sz w:val="24"/>
        </w:rPr>
        <w:t>NOAA web site that describes NOAA’s big data project.</w:t>
      </w:r>
    </w:p>
    <w:p w14:paraId="2D555490" w14:textId="77777777" w:rsidR="0098756B" w:rsidRPr="003E0BF4" w:rsidRDefault="0098756B">
      <w:pPr>
        <w:pStyle w:val="BodyText"/>
      </w:pPr>
    </w:p>
    <w:p w14:paraId="404F3E64" w14:textId="47BECBD9" w:rsidR="0098756B" w:rsidRDefault="0098756B">
      <w:pPr>
        <w:pStyle w:val="BodyText"/>
        <w:rPr>
          <w:sz w:val="20"/>
        </w:rPr>
      </w:pPr>
    </w:p>
    <w:p w14:paraId="550BE526" w14:textId="77777777" w:rsidR="0098756B" w:rsidRPr="003E0BF4" w:rsidRDefault="001C7E2F" w:rsidP="003E0BF4">
      <w:pPr>
        <w:pStyle w:val="Heading1"/>
        <w:spacing w:before="90"/>
        <w:ind w:left="0"/>
        <w:rPr>
          <w:sz w:val="28"/>
          <w:szCs w:val="28"/>
        </w:rPr>
      </w:pPr>
      <w:bookmarkStart w:id="7" w:name="_Toc38976955"/>
      <w:r w:rsidRPr="003E0BF4">
        <w:rPr>
          <w:sz w:val="28"/>
          <w:szCs w:val="28"/>
        </w:rPr>
        <w:t>SPECIFIC GUIDANCE AND RESPONSIBILITIES</w:t>
      </w:r>
      <w:bookmarkEnd w:id="7"/>
    </w:p>
    <w:p w14:paraId="783DB19F" w14:textId="77777777" w:rsidR="0098756B" w:rsidRDefault="001C7E2F" w:rsidP="003E0BF4">
      <w:pPr>
        <w:pStyle w:val="Heading2"/>
        <w:spacing w:before="220"/>
        <w:ind w:left="360"/>
      </w:pPr>
      <w:bookmarkStart w:id="8" w:name="_Toc38976956"/>
      <w:r>
        <w:t>BASIS OF FEE</w:t>
      </w:r>
      <w:r>
        <w:rPr>
          <w:spacing w:val="-20"/>
        </w:rPr>
        <w:t xml:space="preserve"> </w:t>
      </w:r>
      <w:r>
        <w:t>ASSESSMENT</w:t>
      </w:r>
      <w:bookmarkEnd w:id="8"/>
    </w:p>
    <w:p w14:paraId="71D41E57" w14:textId="77777777" w:rsidR="0098756B" w:rsidRDefault="0098756B">
      <w:pPr>
        <w:pStyle w:val="BodyText"/>
        <w:spacing w:before="11"/>
        <w:rPr>
          <w:rFonts w:ascii="Arial"/>
          <w:i/>
          <w:sz w:val="28"/>
        </w:rPr>
      </w:pPr>
    </w:p>
    <w:p w14:paraId="719CD9ED" w14:textId="2C9F1596" w:rsidR="0098756B" w:rsidRDefault="006F6C73" w:rsidP="003E0BF4">
      <w:pPr>
        <w:pStyle w:val="BodyText"/>
        <w:ind w:left="360"/>
      </w:pPr>
      <w:r>
        <w:t>F</w:t>
      </w:r>
      <w:r w:rsidR="001C7E2F">
        <w:t xml:space="preserve">ees </w:t>
      </w:r>
      <w:r>
        <w:t xml:space="preserve">can be </w:t>
      </w:r>
      <w:r w:rsidR="001C7E2F">
        <w:t xml:space="preserve">based on the marginal cost of dissemination, </w:t>
      </w:r>
      <w:r w:rsidR="007C1336">
        <w:t>fair market value (</w:t>
      </w:r>
      <w:r w:rsidR="001C7E2F">
        <w:t>FMV</w:t>
      </w:r>
      <w:r w:rsidR="007C1336">
        <w:t>)</w:t>
      </w:r>
      <w:r w:rsidR="001C7E2F">
        <w:t xml:space="preserve">, or full cost recovery for special studies according to the guidelines below. </w:t>
      </w:r>
      <w:r w:rsidR="00703096">
        <w:t xml:space="preserve"> </w:t>
      </w:r>
      <w:r w:rsidR="001C7E2F">
        <w:t xml:space="preserve">The </w:t>
      </w:r>
      <w:r>
        <w:t xml:space="preserve">NCEI </w:t>
      </w:r>
      <w:r w:rsidR="001C7E2F">
        <w:t xml:space="preserve">data centers must submit </w:t>
      </w:r>
      <w:r w:rsidR="00C177B2">
        <w:t>separate NOAA Product/Service Cost Computation Form</w:t>
      </w:r>
      <w:r w:rsidR="003D5A7C">
        <w:t>s</w:t>
      </w:r>
      <w:r w:rsidR="00C177B2">
        <w:t xml:space="preserve"> </w:t>
      </w:r>
      <w:r>
        <w:t>(Exhibit 9-1</w:t>
      </w:r>
      <w:r w:rsidR="00656078">
        <w:t>s</w:t>
      </w:r>
      <w:r>
        <w:t>)</w:t>
      </w:r>
      <w:r w:rsidR="00656078">
        <w:t xml:space="preserve"> to </w:t>
      </w:r>
      <w:r w:rsidR="00656078" w:rsidRPr="00FA7996">
        <w:t>NESDIS Data Analysis, Systems, and Information Branch (DASIB)</w:t>
      </w:r>
      <w:r>
        <w:t xml:space="preserve"> </w:t>
      </w:r>
      <w:r w:rsidR="001C7E2F">
        <w:t xml:space="preserve">for </w:t>
      </w:r>
      <w:r w:rsidR="00C177B2">
        <w:t>each</w:t>
      </w:r>
      <w:r w:rsidR="001C7E2F">
        <w:t xml:space="preserve"> product </w:t>
      </w:r>
      <w:r w:rsidR="00C177B2">
        <w:t>or</w:t>
      </w:r>
      <w:r w:rsidR="001C7E2F">
        <w:t xml:space="preserve"> service for which a fee is </w:t>
      </w:r>
      <w:r w:rsidR="00C177B2">
        <w:t xml:space="preserve">to be </w:t>
      </w:r>
      <w:r w:rsidR="001C7E2F">
        <w:t xml:space="preserve">assessed. </w:t>
      </w:r>
      <w:r>
        <w:t xml:space="preserve"> </w:t>
      </w:r>
      <w:r w:rsidR="00656078">
        <w:t xml:space="preserve">DASIB will </w:t>
      </w:r>
      <w:r w:rsidR="00CE70CC">
        <w:t xml:space="preserve">then </w:t>
      </w:r>
      <w:r w:rsidR="003E0BF4">
        <w:t xml:space="preserve">review </w:t>
      </w:r>
      <w:r w:rsidR="00CE70CC">
        <w:t xml:space="preserve">the Form 9-1 and supporting documentation </w:t>
      </w:r>
      <w:r w:rsidR="003E0BF4">
        <w:t xml:space="preserve">and </w:t>
      </w:r>
      <w:r w:rsidR="00656078">
        <w:t>approve the fee assessment.</w:t>
      </w:r>
    </w:p>
    <w:p w14:paraId="29614FB6" w14:textId="77777777" w:rsidR="0098756B" w:rsidRDefault="0098756B">
      <w:pPr>
        <w:pStyle w:val="BodyText"/>
        <w:spacing w:before="1"/>
      </w:pPr>
    </w:p>
    <w:p w14:paraId="153BC147" w14:textId="77777777" w:rsidR="0098756B" w:rsidRDefault="001C7E2F">
      <w:pPr>
        <w:pStyle w:val="ListParagraph"/>
        <w:numPr>
          <w:ilvl w:val="0"/>
          <w:numId w:val="7"/>
        </w:numPr>
        <w:tabs>
          <w:tab w:val="left" w:pos="1699"/>
          <w:tab w:val="left" w:pos="1700"/>
        </w:tabs>
        <w:spacing w:line="294" w:lineRule="exact"/>
        <w:rPr>
          <w:sz w:val="24"/>
        </w:rPr>
      </w:pPr>
      <w:r>
        <w:rPr>
          <w:sz w:val="24"/>
        </w:rPr>
        <w:t>Marginal Cost of Dissemination</w:t>
      </w:r>
    </w:p>
    <w:p w14:paraId="30727133" w14:textId="2576DF30" w:rsidR="0098756B" w:rsidRDefault="001C7E2F">
      <w:pPr>
        <w:pStyle w:val="BodyText"/>
        <w:ind w:left="1699" w:right="1496"/>
      </w:pPr>
      <w:r>
        <w:t xml:space="preserve">A data center may charge up to the marginal cost of dissemination for a data product in accordance with 44 U.S.C. 3506 (d) and OMB Circular A-130. </w:t>
      </w:r>
      <w:r w:rsidR="00D328F8">
        <w:t xml:space="preserve"> </w:t>
      </w:r>
      <w:r>
        <w:t xml:space="preserve">Costs associated with the </w:t>
      </w:r>
      <w:r>
        <w:lastRenderedPageBreak/>
        <w:t>marginal cost of dissemination may include, but are not limited to, reproduction, infrastructure, shipping, handling, and consultation costs.</w:t>
      </w:r>
    </w:p>
    <w:p w14:paraId="316D720B" w14:textId="77777777" w:rsidR="0098756B" w:rsidRDefault="0098756B">
      <w:pPr>
        <w:pStyle w:val="BodyText"/>
      </w:pPr>
    </w:p>
    <w:p w14:paraId="4EBCD288" w14:textId="77777777" w:rsidR="0098756B" w:rsidRDefault="001C7E2F">
      <w:pPr>
        <w:pStyle w:val="ListParagraph"/>
        <w:numPr>
          <w:ilvl w:val="0"/>
          <w:numId w:val="7"/>
        </w:numPr>
        <w:tabs>
          <w:tab w:val="left" w:pos="1699"/>
          <w:tab w:val="left" w:pos="1700"/>
        </w:tabs>
        <w:spacing w:line="293" w:lineRule="exact"/>
        <w:rPr>
          <w:sz w:val="24"/>
        </w:rPr>
      </w:pPr>
      <w:r>
        <w:rPr>
          <w:sz w:val="24"/>
        </w:rPr>
        <w:t>FMV</w:t>
      </w:r>
    </w:p>
    <w:p w14:paraId="3CE590A3" w14:textId="196B6D15" w:rsidR="0098756B" w:rsidRDefault="001C7E2F">
      <w:pPr>
        <w:pStyle w:val="BodyText"/>
        <w:ind w:left="1699" w:right="1496"/>
      </w:pPr>
      <w:r>
        <w:t xml:space="preserve">A data center may charge FMV for a data product or service if that center determines the product is unique or requires special handling or processing. </w:t>
      </w:r>
      <w:r w:rsidR="00D328F8">
        <w:t xml:space="preserve"> </w:t>
      </w:r>
      <w:r>
        <w:t xml:space="preserve">To obtain approval to use FMV, the data center must include a written justification with the Cost Computation Form. </w:t>
      </w:r>
      <w:r w:rsidR="00D328F8">
        <w:t xml:space="preserve"> </w:t>
      </w:r>
      <w:r>
        <w:t>This justification must document the rationale behind the decision to charge FMV and demonstrate and document how the FMV was determined.</w:t>
      </w:r>
    </w:p>
    <w:p w14:paraId="4DEA7FE7" w14:textId="77777777" w:rsidR="0098756B" w:rsidRDefault="0098756B">
      <w:pPr>
        <w:pStyle w:val="BodyText"/>
      </w:pPr>
    </w:p>
    <w:p w14:paraId="38398DB8" w14:textId="77777777" w:rsidR="0098756B" w:rsidRDefault="001C7E2F">
      <w:pPr>
        <w:pStyle w:val="ListParagraph"/>
        <w:numPr>
          <w:ilvl w:val="0"/>
          <w:numId w:val="7"/>
        </w:numPr>
        <w:tabs>
          <w:tab w:val="left" w:pos="1699"/>
          <w:tab w:val="left" w:pos="1700"/>
        </w:tabs>
        <w:spacing w:line="293" w:lineRule="exact"/>
        <w:rPr>
          <w:sz w:val="24"/>
        </w:rPr>
      </w:pPr>
      <w:r>
        <w:rPr>
          <w:sz w:val="24"/>
        </w:rPr>
        <w:t>Full Cost Recovery</w:t>
      </w:r>
    </w:p>
    <w:p w14:paraId="12FEACA7" w14:textId="77777777" w:rsidR="0098756B" w:rsidRDefault="001C7E2F">
      <w:pPr>
        <w:pStyle w:val="BodyText"/>
        <w:ind w:left="1699" w:right="1447"/>
      </w:pPr>
      <w:r>
        <w:t>When a data center prepares special studies from its records for unique compilations, lists, bulletins, or reports that are authorized by 15 U.S.C. 1525, the user charge should be sufficient to recover both the indirect and direct costs to the center of providing the service, resource, or good.</w:t>
      </w:r>
    </w:p>
    <w:p w14:paraId="57EF60F5" w14:textId="77777777" w:rsidR="00110059" w:rsidRDefault="00110059">
      <w:pPr>
        <w:pStyle w:val="Heading2"/>
        <w:spacing w:before="62"/>
      </w:pPr>
    </w:p>
    <w:p w14:paraId="583C4E1B" w14:textId="56AD9DFE" w:rsidR="0098756B" w:rsidRDefault="001C7E2F">
      <w:pPr>
        <w:pStyle w:val="Heading2"/>
        <w:spacing w:before="62"/>
      </w:pPr>
      <w:bookmarkStart w:id="9" w:name="_Toc38976957"/>
      <w:r>
        <w:t xml:space="preserve">PROCEDURES FOR COMPLETING </w:t>
      </w:r>
      <w:r w:rsidR="003D5A7C">
        <w:t xml:space="preserve">NOAA PRODUCT/SERVICE </w:t>
      </w:r>
      <w:r>
        <w:t>COST COMPUTATION FORMS</w:t>
      </w:r>
      <w:r w:rsidR="003D5A7C">
        <w:t xml:space="preserve"> (EXHIBIT 9-1)</w:t>
      </w:r>
      <w:bookmarkEnd w:id="9"/>
    </w:p>
    <w:p w14:paraId="1C8D52E1" w14:textId="77777777" w:rsidR="0098756B" w:rsidRDefault="0098756B">
      <w:pPr>
        <w:pStyle w:val="BodyText"/>
        <w:rPr>
          <w:rFonts w:ascii="Arial"/>
          <w:i/>
          <w:sz w:val="29"/>
        </w:rPr>
      </w:pPr>
    </w:p>
    <w:p w14:paraId="74B138E2" w14:textId="30B2C4B6" w:rsidR="0098756B" w:rsidRDefault="003D5A7C">
      <w:pPr>
        <w:pStyle w:val="BodyText"/>
        <w:ind w:left="980" w:right="1496"/>
      </w:pPr>
      <w:r>
        <w:t xml:space="preserve">NCEI data centers </w:t>
      </w:r>
      <w:r w:rsidR="001C7E2F">
        <w:t xml:space="preserve">must submit </w:t>
      </w:r>
      <w:r>
        <w:t xml:space="preserve">NOAA </w:t>
      </w:r>
      <w:r w:rsidR="001C7E2F">
        <w:t xml:space="preserve">Product/Service Cost Computation Forms, Exhibit 9-1 </w:t>
      </w:r>
      <w:r w:rsidR="00175690">
        <w:t>f</w:t>
      </w:r>
      <w:r w:rsidR="001C7E2F">
        <w:t>or all products and services that are available offline, online, and through the NES</w:t>
      </w:r>
      <w:r w:rsidR="00D328F8">
        <w:t>-2 User Fee system</w:t>
      </w:r>
      <w:r w:rsidR="001C7E2F">
        <w:t>.</w:t>
      </w:r>
      <w:r w:rsidR="00D328F8">
        <w:t xml:space="preserve"> </w:t>
      </w:r>
      <w:r w:rsidR="001C7E2F">
        <w:t xml:space="preserve"> </w:t>
      </w:r>
      <w:r w:rsidR="003F76C3">
        <w:t xml:space="preserve"> </w:t>
      </w:r>
      <w:r w:rsidR="003F76C3" w:rsidRPr="00FA7996">
        <w:t xml:space="preserve">Exhibit 9-1s </w:t>
      </w:r>
      <w:r w:rsidR="001C7E2F" w:rsidRPr="00FA7996">
        <w:t xml:space="preserve">must be reviewed and approved by </w:t>
      </w:r>
      <w:r w:rsidR="00FD7580" w:rsidRPr="00FA7996">
        <w:t>DASIB</w:t>
      </w:r>
      <w:r w:rsidR="001C7E2F">
        <w:t xml:space="preserve"> before a new product or service is made available or any sale is offered</w:t>
      </w:r>
      <w:r w:rsidR="00B6368F">
        <w:t xml:space="preserve"> in coordination with NCEI Integrated Products List and Base Requirements staff</w:t>
      </w:r>
      <w:r w:rsidR="001C7E2F">
        <w:t xml:space="preserve">. </w:t>
      </w:r>
      <w:r w:rsidR="00292DFA">
        <w:t xml:space="preserve"> </w:t>
      </w:r>
      <w:r w:rsidR="00FD7580">
        <w:t>DASIB</w:t>
      </w:r>
      <w:r w:rsidR="001C7E2F">
        <w:t xml:space="preserve"> will ensure compliance with all OMB, DOC, and NOAA direction for completing the forms and serve as the point of reference for questions and responses to audit inquiries. </w:t>
      </w:r>
      <w:r w:rsidR="00D328F8">
        <w:t xml:space="preserve"> </w:t>
      </w:r>
      <w:r w:rsidR="00FD7580">
        <w:t>DASIB</w:t>
      </w:r>
      <w:r w:rsidR="001C7E2F">
        <w:t xml:space="preserve"> will also maintain files of the signed </w:t>
      </w:r>
      <w:r w:rsidR="003F76C3">
        <w:t>Exhibit 9-1s</w:t>
      </w:r>
      <w:r w:rsidR="001C7E2F">
        <w:t xml:space="preserve"> with the supporting documents.</w:t>
      </w:r>
    </w:p>
    <w:p w14:paraId="4DE02A51" w14:textId="77777777" w:rsidR="0098756B" w:rsidRDefault="0098756B">
      <w:pPr>
        <w:pStyle w:val="BodyText"/>
      </w:pPr>
    </w:p>
    <w:p w14:paraId="2BC434C7" w14:textId="035331E5" w:rsidR="0098756B" w:rsidRDefault="00ED138C">
      <w:pPr>
        <w:pStyle w:val="BodyText"/>
        <w:ind w:left="980" w:right="1456"/>
      </w:pPr>
      <w:r>
        <w:t>A</w:t>
      </w:r>
      <w:r w:rsidR="001C7E2F">
        <w:t xml:space="preserve">ll </w:t>
      </w:r>
      <w:r w:rsidR="004E7504">
        <w:t>Exhibit 9-1s</w:t>
      </w:r>
      <w:r w:rsidR="001C7E2F">
        <w:t xml:space="preserve"> must be </w:t>
      </w:r>
      <w:r>
        <w:t>updated</w:t>
      </w:r>
      <w:r w:rsidR="001C7E2F">
        <w:t xml:space="preserve"> and submitted to </w:t>
      </w:r>
      <w:r w:rsidR="00FD7580">
        <w:t>DASIB</w:t>
      </w:r>
      <w:r w:rsidR="001C7E2F">
        <w:t xml:space="preserve"> for review at least once every two years. </w:t>
      </w:r>
      <w:r w:rsidR="00D328F8">
        <w:t xml:space="preserve"> </w:t>
      </w:r>
      <w:r w:rsidR="001C7E2F">
        <w:t xml:space="preserve">Each </w:t>
      </w:r>
      <w:r w:rsidR="002B05A9">
        <w:t>data</w:t>
      </w:r>
      <w:r w:rsidR="001C7E2F">
        <w:t xml:space="preserve"> center </w:t>
      </w:r>
      <w:r w:rsidR="0077487D">
        <w:t xml:space="preserve">(CCOG and CWC) </w:t>
      </w:r>
      <w:r w:rsidR="001C7E2F">
        <w:t xml:space="preserve">will prepare </w:t>
      </w:r>
      <w:r w:rsidR="004E7504">
        <w:t>Exhibit 9-1s</w:t>
      </w:r>
      <w:r w:rsidR="001C7E2F">
        <w:t xml:space="preserve"> for products and services specific to their center</w:t>
      </w:r>
      <w:r w:rsidR="001C5BE4">
        <w:t xml:space="preserve">, but </w:t>
      </w:r>
      <w:r w:rsidR="00D44C52">
        <w:t>each center has authority to use any Exhibit 9-1 created by either center</w:t>
      </w:r>
      <w:r w:rsidR="001C7E2F">
        <w:t>.</w:t>
      </w:r>
      <w:r w:rsidR="00292DFA">
        <w:t xml:space="preserve">  </w:t>
      </w:r>
      <w:r w:rsidR="001C7E2F">
        <w:t>When a data center submits a</w:t>
      </w:r>
      <w:r w:rsidR="004E7504">
        <w:t>n Exhibit 9-1</w:t>
      </w:r>
      <w:r w:rsidR="001C7E2F">
        <w:t xml:space="preserve"> outside of the biennial review, </w:t>
      </w:r>
      <w:r w:rsidR="00FD7580">
        <w:t>DASIB</w:t>
      </w:r>
      <w:r w:rsidR="001C7E2F">
        <w:t xml:space="preserve"> will provide a written approval response within ten working days of receiving the new </w:t>
      </w:r>
      <w:r w:rsidR="004E7504">
        <w:t>Exhibit 9-1</w:t>
      </w:r>
      <w:r w:rsidR="001C7E2F">
        <w:t>.</w:t>
      </w:r>
      <w:r w:rsidR="00D328F8">
        <w:t xml:space="preserve"> </w:t>
      </w:r>
      <w:r w:rsidR="001C7E2F">
        <w:t xml:space="preserve"> Each form must include all supporting documents to </w:t>
      </w:r>
      <w:r w:rsidR="004E7504">
        <w:t xml:space="preserve">verify cost </w:t>
      </w:r>
      <w:r w:rsidR="001C7E2F">
        <w:t>accura</w:t>
      </w:r>
      <w:r w:rsidR="004E7504">
        <w:t>cy</w:t>
      </w:r>
      <w:r w:rsidR="001C7E2F">
        <w:t xml:space="preserve"> and </w:t>
      </w:r>
      <w:r w:rsidR="004E7504">
        <w:t xml:space="preserve">completeness </w:t>
      </w:r>
      <w:r w:rsidR="001C7E2F">
        <w:t>for each product or</w:t>
      </w:r>
      <w:r w:rsidR="001C7E2F">
        <w:rPr>
          <w:spacing w:val="-1"/>
        </w:rPr>
        <w:t xml:space="preserve"> </w:t>
      </w:r>
      <w:r w:rsidR="001C7E2F">
        <w:t>service.</w:t>
      </w:r>
    </w:p>
    <w:p w14:paraId="2129777C" w14:textId="77777777" w:rsidR="0098756B" w:rsidRDefault="0098756B">
      <w:pPr>
        <w:pStyle w:val="BodyText"/>
      </w:pPr>
    </w:p>
    <w:p w14:paraId="4ED98492" w14:textId="469B0032" w:rsidR="0098756B" w:rsidRDefault="001C7E2F">
      <w:pPr>
        <w:pStyle w:val="BodyText"/>
        <w:ind w:left="980"/>
      </w:pPr>
      <w:r>
        <w:lastRenderedPageBreak/>
        <w:t>The process for th</w:t>
      </w:r>
      <w:r w:rsidR="00C36C46">
        <w:t>e required</w:t>
      </w:r>
      <w:r>
        <w:t xml:space="preserve"> biennial review is as follows:</w:t>
      </w:r>
    </w:p>
    <w:p w14:paraId="09BFBB8B" w14:textId="219FC024" w:rsidR="0098756B" w:rsidRDefault="001C7E2F">
      <w:pPr>
        <w:pStyle w:val="ListParagraph"/>
        <w:numPr>
          <w:ilvl w:val="0"/>
          <w:numId w:val="6"/>
        </w:numPr>
        <w:tabs>
          <w:tab w:val="left" w:pos="1700"/>
        </w:tabs>
        <w:ind w:right="1724"/>
        <w:rPr>
          <w:sz w:val="24"/>
        </w:rPr>
      </w:pPr>
      <w:r>
        <w:rPr>
          <w:sz w:val="24"/>
        </w:rPr>
        <w:t xml:space="preserve">A data call will be sent from </w:t>
      </w:r>
      <w:r w:rsidR="00FD7580">
        <w:rPr>
          <w:sz w:val="24"/>
        </w:rPr>
        <w:t>DASIB</w:t>
      </w:r>
      <w:r>
        <w:rPr>
          <w:sz w:val="24"/>
        </w:rPr>
        <w:t xml:space="preserve"> asking the data centers to submit all </w:t>
      </w:r>
      <w:r w:rsidR="00333D7C">
        <w:rPr>
          <w:sz w:val="24"/>
        </w:rPr>
        <w:t xml:space="preserve">Exhibit 9-1s </w:t>
      </w:r>
      <w:r>
        <w:rPr>
          <w:sz w:val="24"/>
        </w:rPr>
        <w:t>for the biennial review.</w:t>
      </w:r>
      <w:r w:rsidR="00333D7C">
        <w:rPr>
          <w:sz w:val="24"/>
        </w:rPr>
        <w:t xml:space="preserve"> </w:t>
      </w:r>
      <w:r>
        <w:rPr>
          <w:sz w:val="24"/>
        </w:rPr>
        <w:t xml:space="preserve"> The NESDIS User Fee Data Call Schedule is outlined in Appendix</w:t>
      </w:r>
      <w:r>
        <w:rPr>
          <w:spacing w:val="-6"/>
          <w:sz w:val="24"/>
        </w:rPr>
        <w:t xml:space="preserve"> </w:t>
      </w:r>
      <w:r w:rsidR="00065D46">
        <w:rPr>
          <w:sz w:val="24"/>
        </w:rPr>
        <w:t>A</w:t>
      </w:r>
      <w:r>
        <w:rPr>
          <w:sz w:val="24"/>
        </w:rPr>
        <w:t>.</w:t>
      </w:r>
    </w:p>
    <w:p w14:paraId="1B8A898E" w14:textId="01C913E0" w:rsidR="0098756B" w:rsidRDefault="001C7E2F">
      <w:pPr>
        <w:pStyle w:val="ListParagraph"/>
        <w:numPr>
          <w:ilvl w:val="0"/>
          <w:numId w:val="6"/>
        </w:numPr>
        <w:tabs>
          <w:tab w:val="left" w:pos="1700"/>
        </w:tabs>
        <w:ind w:right="2418"/>
        <w:rPr>
          <w:sz w:val="24"/>
        </w:rPr>
      </w:pPr>
      <w:r>
        <w:rPr>
          <w:sz w:val="24"/>
        </w:rPr>
        <w:t>The data centers will prepare all forms using Exhibit 9-1 in accordance with the guid</w:t>
      </w:r>
      <w:r w:rsidR="00065D46">
        <w:rPr>
          <w:sz w:val="24"/>
        </w:rPr>
        <w:t>elines established in Appendix C</w:t>
      </w:r>
      <w:r>
        <w:rPr>
          <w:sz w:val="24"/>
        </w:rPr>
        <w:t xml:space="preserve"> and will submit the forms to</w:t>
      </w:r>
      <w:r>
        <w:rPr>
          <w:spacing w:val="-6"/>
          <w:sz w:val="24"/>
        </w:rPr>
        <w:t xml:space="preserve"> </w:t>
      </w:r>
      <w:r w:rsidR="00FD7580">
        <w:rPr>
          <w:sz w:val="24"/>
        </w:rPr>
        <w:t>DASIB</w:t>
      </w:r>
      <w:r>
        <w:rPr>
          <w:sz w:val="24"/>
        </w:rPr>
        <w:t>.</w:t>
      </w:r>
    </w:p>
    <w:p w14:paraId="2CCBE00F" w14:textId="038B3770" w:rsidR="0098756B" w:rsidRDefault="00FD7580">
      <w:pPr>
        <w:pStyle w:val="ListParagraph"/>
        <w:numPr>
          <w:ilvl w:val="0"/>
          <w:numId w:val="6"/>
        </w:numPr>
        <w:tabs>
          <w:tab w:val="left" w:pos="1700"/>
        </w:tabs>
        <w:ind w:right="1552"/>
        <w:rPr>
          <w:sz w:val="24"/>
        </w:rPr>
      </w:pPr>
      <w:r>
        <w:rPr>
          <w:sz w:val="24"/>
        </w:rPr>
        <w:t>DASIB</w:t>
      </w:r>
      <w:r w:rsidR="001C7E2F">
        <w:rPr>
          <w:sz w:val="24"/>
        </w:rPr>
        <w:t xml:space="preserve"> will review each form, complete the review section of the form, and ask the centers to make corrections if</w:t>
      </w:r>
      <w:r w:rsidR="001C7E2F">
        <w:rPr>
          <w:spacing w:val="-1"/>
          <w:sz w:val="24"/>
        </w:rPr>
        <w:t xml:space="preserve"> </w:t>
      </w:r>
      <w:r w:rsidR="001C7E2F">
        <w:rPr>
          <w:sz w:val="24"/>
        </w:rPr>
        <w:t>necessary.</w:t>
      </w:r>
    </w:p>
    <w:p w14:paraId="245F6044" w14:textId="5C0DD32F" w:rsidR="0098756B" w:rsidRDefault="001C7E2F">
      <w:pPr>
        <w:pStyle w:val="ListParagraph"/>
        <w:numPr>
          <w:ilvl w:val="0"/>
          <w:numId w:val="6"/>
        </w:numPr>
        <w:tabs>
          <w:tab w:val="left" w:pos="1700"/>
        </w:tabs>
        <w:ind w:right="1527"/>
        <w:rPr>
          <w:sz w:val="24"/>
        </w:rPr>
      </w:pPr>
      <w:r>
        <w:rPr>
          <w:sz w:val="24"/>
        </w:rPr>
        <w:t xml:space="preserve">The centers will make the corrections, the Data Center Directors will review and sign the form(s), and the centers will forward the revised documents to </w:t>
      </w:r>
      <w:r w:rsidR="00FD7580">
        <w:rPr>
          <w:sz w:val="24"/>
        </w:rPr>
        <w:t>DASIB</w:t>
      </w:r>
      <w:r>
        <w:rPr>
          <w:sz w:val="24"/>
        </w:rPr>
        <w:t xml:space="preserve"> for the </w:t>
      </w:r>
      <w:r w:rsidR="00803808">
        <w:rPr>
          <w:sz w:val="24"/>
        </w:rPr>
        <w:t xml:space="preserve">CFO or Deputy CFO review and </w:t>
      </w:r>
      <w:r>
        <w:rPr>
          <w:sz w:val="24"/>
        </w:rPr>
        <w:t>signature.</w:t>
      </w:r>
    </w:p>
    <w:p w14:paraId="79FCC8BF" w14:textId="3B81C892" w:rsidR="0098756B" w:rsidRDefault="00653952">
      <w:pPr>
        <w:pStyle w:val="ListParagraph"/>
        <w:numPr>
          <w:ilvl w:val="0"/>
          <w:numId w:val="6"/>
        </w:numPr>
        <w:tabs>
          <w:tab w:val="left" w:pos="1700"/>
        </w:tabs>
        <w:ind w:right="1466"/>
        <w:rPr>
          <w:sz w:val="24"/>
        </w:rPr>
      </w:pPr>
      <w:r>
        <w:rPr>
          <w:sz w:val="24"/>
        </w:rPr>
        <w:t>DASIB</w:t>
      </w:r>
      <w:r w:rsidR="001C7E2F">
        <w:rPr>
          <w:sz w:val="24"/>
        </w:rPr>
        <w:t xml:space="preserve"> will notify the appropriate center(s) when the </w:t>
      </w:r>
      <w:r w:rsidR="0000598A">
        <w:rPr>
          <w:sz w:val="24"/>
        </w:rPr>
        <w:t>CFO or Deputy CFO has signed the forms</w:t>
      </w:r>
      <w:r w:rsidR="001C7E2F">
        <w:rPr>
          <w:sz w:val="24"/>
        </w:rPr>
        <w:t xml:space="preserve">. </w:t>
      </w:r>
      <w:r>
        <w:rPr>
          <w:sz w:val="24"/>
        </w:rPr>
        <w:t>DASIB</w:t>
      </w:r>
      <w:r w:rsidR="001C7E2F">
        <w:rPr>
          <w:sz w:val="24"/>
        </w:rPr>
        <w:t xml:space="preserve"> will then forward copies of the approved forms to the appropriate center point(s) of contact. </w:t>
      </w:r>
      <w:r>
        <w:rPr>
          <w:sz w:val="24"/>
        </w:rPr>
        <w:t>DASIB</w:t>
      </w:r>
      <w:r w:rsidR="001C7E2F">
        <w:rPr>
          <w:sz w:val="24"/>
        </w:rPr>
        <w:t xml:space="preserve"> will retain the original forms with the original</w:t>
      </w:r>
      <w:r w:rsidR="001C7E2F">
        <w:rPr>
          <w:spacing w:val="-11"/>
          <w:sz w:val="24"/>
        </w:rPr>
        <w:t xml:space="preserve"> </w:t>
      </w:r>
      <w:r w:rsidR="001C7E2F">
        <w:rPr>
          <w:sz w:val="24"/>
        </w:rPr>
        <w:t>signatures.</w:t>
      </w:r>
    </w:p>
    <w:p w14:paraId="71AE427E" w14:textId="7F8B07F9" w:rsidR="0098756B" w:rsidRDefault="00653952">
      <w:pPr>
        <w:pStyle w:val="ListParagraph"/>
        <w:numPr>
          <w:ilvl w:val="0"/>
          <w:numId w:val="6"/>
        </w:numPr>
        <w:tabs>
          <w:tab w:val="left" w:pos="1700"/>
        </w:tabs>
        <w:ind w:right="1437"/>
        <w:rPr>
          <w:sz w:val="24"/>
        </w:rPr>
      </w:pPr>
      <w:r>
        <w:rPr>
          <w:sz w:val="24"/>
        </w:rPr>
        <w:t>DASIB</w:t>
      </w:r>
      <w:r w:rsidR="001C7E2F">
        <w:rPr>
          <w:sz w:val="24"/>
        </w:rPr>
        <w:t xml:space="preserve"> will forward copies of all approved NESDIS forms to the appropriate center point of contact for each data</w:t>
      </w:r>
      <w:r w:rsidR="001C7E2F">
        <w:rPr>
          <w:spacing w:val="-5"/>
          <w:sz w:val="24"/>
        </w:rPr>
        <w:t xml:space="preserve"> </w:t>
      </w:r>
      <w:r w:rsidR="001C7E2F">
        <w:rPr>
          <w:sz w:val="24"/>
        </w:rPr>
        <w:t>center.</w:t>
      </w:r>
    </w:p>
    <w:p w14:paraId="4539C665" w14:textId="13BDE062" w:rsidR="0098756B" w:rsidRDefault="00653952">
      <w:pPr>
        <w:pStyle w:val="ListParagraph"/>
        <w:numPr>
          <w:ilvl w:val="0"/>
          <w:numId w:val="6"/>
        </w:numPr>
        <w:tabs>
          <w:tab w:val="left" w:pos="1700"/>
        </w:tabs>
        <w:ind w:right="1558"/>
        <w:rPr>
          <w:sz w:val="24"/>
        </w:rPr>
      </w:pPr>
      <w:r>
        <w:rPr>
          <w:sz w:val="24"/>
        </w:rPr>
        <w:t>DASIB</w:t>
      </w:r>
      <w:r w:rsidR="001C7E2F">
        <w:rPr>
          <w:sz w:val="24"/>
        </w:rPr>
        <w:t xml:space="preserve"> will coordinate the publication of the new fee schedule in the Federal Register with the data centers.</w:t>
      </w:r>
    </w:p>
    <w:p w14:paraId="547CFCD0" w14:textId="77777777" w:rsidR="0098756B" w:rsidRDefault="0098756B">
      <w:pPr>
        <w:pStyle w:val="BodyText"/>
        <w:rPr>
          <w:sz w:val="26"/>
        </w:rPr>
      </w:pPr>
    </w:p>
    <w:p w14:paraId="59FB9585" w14:textId="6D574B19" w:rsidR="0098756B" w:rsidRDefault="001C7E2F">
      <w:pPr>
        <w:pStyle w:val="Heading2"/>
      </w:pPr>
      <w:bookmarkStart w:id="10" w:name="_Toc38976958"/>
      <w:r>
        <w:t>ANNUAL REPORT OF USER FEES</w:t>
      </w:r>
      <w:r w:rsidR="0010614A">
        <w:t xml:space="preserve"> (EXHIBIT 9-2)</w:t>
      </w:r>
      <w:bookmarkEnd w:id="10"/>
    </w:p>
    <w:p w14:paraId="23A406FB" w14:textId="77777777" w:rsidR="0098756B" w:rsidRDefault="0098756B">
      <w:pPr>
        <w:pStyle w:val="BodyText"/>
        <w:spacing w:before="1"/>
        <w:rPr>
          <w:rFonts w:ascii="Arial"/>
          <w:i/>
          <w:sz w:val="29"/>
        </w:rPr>
      </w:pPr>
    </w:p>
    <w:p w14:paraId="02F9C5C5" w14:textId="311E1E9C" w:rsidR="0098756B" w:rsidRDefault="001C7E2F" w:rsidP="00697FC6">
      <w:pPr>
        <w:pStyle w:val="BodyText"/>
        <w:ind w:left="980" w:right="1955"/>
      </w:pPr>
      <w:r>
        <w:t xml:space="preserve">The </w:t>
      </w:r>
      <w:r>
        <w:rPr>
          <w:i/>
        </w:rPr>
        <w:t xml:space="preserve">NOAA Finance Handbook </w:t>
      </w:r>
      <w:r>
        <w:t>details the requirements for the Annual Report of User Fees, Exhibit 9-2</w:t>
      </w:r>
      <w:r w:rsidR="00B942FF">
        <w:t>.</w:t>
      </w:r>
      <w:r w:rsidR="00D328F8">
        <w:t xml:space="preserve">  </w:t>
      </w:r>
      <w:r>
        <w:t xml:space="preserve">This report is required for the </w:t>
      </w:r>
      <w:r w:rsidR="0010614A">
        <w:t xml:space="preserve">DOC </w:t>
      </w:r>
      <w:r>
        <w:t>Performance and Accountability Report and represents sales made during the first nine months of the fiscal year.</w:t>
      </w:r>
      <w:r w:rsidR="003E1F98">
        <w:t xml:space="preserve">  The Annual Report of User Fees is initiated through a datacall email from NOAA Finance normally around July of each year.  The NESDIS CFO Financial Accountability Branch (FAB) then forwards the datacall to the NCEI data center points of contact. </w:t>
      </w:r>
    </w:p>
    <w:p w14:paraId="29C0BC0D" w14:textId="77777777" w:rsidR="00110059" w:rsidRDefault="00110059">
      <w:pPr>
        <w:pStyle w:val="BodyText"/>
        <w:spacing w:before="60"/>
        <w:ind w:left="979" w:right="1496"/>
      </w:pPr>
    </w:p>
    <w:p w14:paraId="63FECF86" w14:textId="1FC07BDE" w:rsidR="00481406" w:rsidRDefault="001C7E2F">
      <w:pPr>
        <w:pStyle w:val="BodyText"/>
        <w:spacing w:before="60"/>
        <w:ind w:left="979" w:right="1496"/>
      </w:pPr>
      <w:r>
        <w:t>The Annual Report of User Fees</w:t>
      </w:r>
      <w:r w:rsidR="003E1F98">
        <w:t xml:space="preserve"> Exhibit 9-2s</w:t>
      </w:r>
      <w:r>
        <w:t xml:space="preserve"> will be prepared by the data centers and submitted </w:t>
      </w:r>
      <w:r w:rsidR="003E1F98">
        <w:t xml:space="preserve">back </w:t>
      </w:r>
      <w:r>
        <w:t xml:space="preserve">to </w:t>
      </w:r>
      <w:r w:rsidR="0010614A">
        <w:t>FAB</w:t>
      </w:r>
      <w:r>
        <w:t>.</w:t>
      </w:r>
      <w:r w:rsidR="0095690C">
        <w:t xml:space="preserve"> </w:t>
      </w:r>
      <w:r>
        <w:t xml:space="preserve"> </w:t>
      </w:r>
      <w:r w:rsidR="00481406">
        <w:t xml:space="preserve">FAB </w:t>
      </w:r>
      <w:r>
        <w:t xml:space="preserve">will review </w:t>
      </w:r>
      <w:r w:rsidR="00E31353">
        <w:t>the Exhibit 9-2s for completeness and accuracy</w:t>
      </w:r>
      <w:r w:rsidR="0010614A">
        <w:t>, verif</w:t>
      </w:r>
      <w:r w:rsidR="00B859C2">
        <w:t xml:space="preserve">y unit prices with Exhibit 9-1s, and reconciles cash collected by Pay.gov and other sources to sales reported.  FAB </w:t>
      </w:r>
      <w:r w:rsidR="00B50EF8">
        <w:t>will</w:t>
      </w:r>
      <w:r>
        <w:t xml:space="preserve"> </w:t>
      </w:r>
      <w:r w:rsidR="0010614A">
        <w:t>obtain</w:t>
      </w:r>
      <w:r w:rsidR="00E31353">
        <w:t xml:space="preserve"> </w:t>
      </w:r>
      <w:r w:rsidR="001E1BB6">
        <w:t xml:space="preserve">NESDIS </w:t>
      </w:r>
      <w:r w:rsidR="00E31353">
        <w:t>CFO</w:t>
      </w:r>
      <w:r w:rsidR="0010614A">
        <w:t xml:space="preserve"> or DCFO approval</w:t>
      </w:r>
      <w:r w:rsidR="00B859C2">
        <w:t xml:space="preserve"> and signatures on the Exhibit 9-2s and submit them back to NOAA Finance</w:t>
      </w:r>
      <w:r w:rsidR="001E1BB6">
        <w:t>.</w:t>
      </w:r>
      <w:r w:rsidR="00100578">
        <w:t xml:space="preserve">  </w:t>
      </w:r>
    </w:p>
    <w:p w14:paraId="166AD51F" w14:textId="77777777" w:rsidR="00481406" w:rsidRDefault="00481406">
      <w:pPr>
        <w:pStyle w:val="BodyText"/>
        <w:spacing w:before="60"/>
        <w:ind w:left="979" w:right="1496"/>
      </w:pPr>
    </w:p>
    <w:p w14:paraId="7279A755" w14:textId="067ECBA3" w:rsidR="00481406" w:rsidRPr="00481406" w:rsidRDefault="003D1D1D" w:rsidP="00481406">
      <w:pPr>
        <w:pStyle w:val="BodyText"/>
        <w:spacing w:before="60"/>
        <w:ind w:left="979" w:right="1496"/>
      </w:pPr>
      <w:r>
        <w:lastRenderedPageBreak/>
        <w:t>The o</w:t>
      </w:r>
      <w:r w:rsidR="00100578">
        <w:t xml:space="preserve">nline </w:t>
      </w:r>
      <w:r>
        <w:t xml:space="preserve">store system (NES-2) routes </w:t>
      </w:r>
      <w:r w:rsidR="00100578">
        <w:t>credit card c</w:t>
      </w:r>
      <w:r w:rsidR="00481406" w:rsidRPr="00481406">
        <w:t xml:space="preserve">ustomers to </w:t>
      </w:r>
      <w:r w:rsidR="0095690C">
        <w:t>P</w:t>
      </w:r>
      <w:r w:rsidR="00481406" w:rsidRPr="00481406">
        <w:t>ay.gov to enter credit card payments. C</w:t>
      </w:r>
      <w:r w:rsidR="00100578">
        <w:t>ustomer Service Representatives (C</w:t>
      </w:r>
      <w:r w:rsidR="00481406" w:rsidRPr="00481406">
        <w:t>SRs</w:t>
      </w:r>
      <w:r w:rsidR="00100578">
        <w:t>)</w:t>
      </w:r>
      <w:r w:rsidR="00481406" w:rsidRPr="00481406">
        <w:t xml:space="preserve"> also enter credit card payments into </w:t>
      </w:r>
      <w:r w:rsidR="0095690C">
        <w:t>P</w:t>
      </w:r>
      <w:r w:rsidR="00481406" w:rsidRPr="00481406">
        <w:t>ay.gov for orders placed offline or over the phone.</w:t>
      </w:r>
      <w:r w:rsidR="0095690C">
        <w:t xml:space="preserve"> </w:t>
      </w:r>
      <w:r w:rsidR="00481406" w:rsidRPr="00481406">
        <w:t xml:space="preserve"> Pay.gov accepts payments on behalf of NOAA and sends them out for processing. </w:t>
      </w:r>
      <w:r w:rsidR="0095690C">
        <w:t xml:space="preserve"> </w:t>
      </w:r>
      <w:r w:rsidR="00481406" w:rsidRPr="00481406">
        <w:t>NCEI track</w:t>
      </w:r>
      <w:r w:rsidR="00A6162C">
        <w:t xml:space="preserve">s </w:t>
      </w:r>
      <w:r w:rsidR="00481406" w:rsidRPr="00481406">
        <w:t xml:space="preserve">payments made via </w:t>
      </w:r>
      <w:r w:rsidR="001216FC">
        <w:t>P</w:t>
      </w:r>
      <w:r w:rsidR="00481406" w:rsidRPr="00481406">
        <w:t xml:space="preserve">ay.gov </w:t>
      </w:r>
      <w:r w:rsidR="00A6162C">
        <w:t>using a CBS Collections report in order to distribute the payments to the appropriate sales account (e.g., CCOG or CWC)</w:t>
      </w:r>
      <w:r w:rsidR="00481406" w:rsidRPr="00481406">
        <w:t xml:space="preserve">.  </w:t>
      </w:r>
    </w:p>
    <w:p w14:paraId="6B804ACD" w14:textId="77777777" w:rsidR="0098756B" w:rsidRDefault="0098756B" w:rsidP="00697FC6">
      <w:pPr>
        <w:pStyle w:val="BodyText"/>
        <w:spacing w:before="60"/>
        <w:ind w:left="979" w:right="1496"/>
      </w:pPr>
    </w:p>
    <w:p w14:paraId="4EFCE220" w14:textId="77777777" w:rsidR="0098756B" w:rsidRDefault="001C7E2F">
      <w:pPr>
        <w:pStyle w:val="Heading2"/>
      </w:pPr>
      <w:bookmarkStart w:id="11" w:name="_Toc38976959"/>
      <w:r>
        <w:t>FEDERAL REGISTER PROCESS</w:t>
      </w:r>
      <w:bookmarkEnd w:id="11"/>
    </w:p>
    <w:p w14:paraId="567BD2CB" w14:textId="77777777" w:rsidR="0098756B" w:rsidRDefault="0098756B">
      <w:pPr>
        <w:pStyle w:val="BodyText"/>
        <w:rPr>
          <w:rFonts w:ascii="Arial"/>
          <w:i/>
          <w:sz w:val="29"/>
        </w:rPr>
      </w:pPr>
    </w:p>
    <w:p w14:paraId="6752A889" w14:textId="1785B729" w:rsidR="0098756B" w:rsidRDefault="001C7E2F">
      <w:pPr>
        <w:pStyle w:val="BodyText"/>
        <w:ind w:left="980" w:right="1475"/>
      </w:pPr>
      <w:r>
        <w:t xml:space="preserve">15 U.S.C. 1534 Section (c) states that any subsequent amendment to the initial fee schedule shall be published in the Federal Register at least 30 days before such fees will take effect. </w:t>
      </w:r>
      <w:r w:rsidR="000A2458">
        <w:t xml:space="preserve"> </w:t>
      </w:r>
      <w:r>
        <w:t>NESDIS will update the fee schedule published in the Federal Register at least once every two years.</w:t>
      </w:r>
    </w:p>
    <w:p w14:paraId="69187419" w14:textId="0342BEF2" w:rsidR="0098756B" w:rsidRDefault="000A2458">
      <w:pPr>
        <w:pStyle w:val="BodyText"/>
        <w:ind w:left="980" w:right="1623"/>
      </w:pPr>
      <w:r>
        <w:t>DASIB</w:t>
      </w:r>
      <w:r w:rsidR="001C7E2F">
        <w:t xml:space="preserve"> will initiate and lead this process</w:t>
      </w:r>
      <w:r w:rsidR="003B063B">
        <w:t xml:space="preserve"> and</w:t>
      </w:r>
      <w:r w:rsidR="001C7E2F">
        <w:t xml:space="preserve"> </w:t>
      </w:r>
      <w:r>
        <w:t>should</w:t>
      </w:r>
      <w:r w:rsidR="001C7E2F">
        <w:t xml:space="preserve"> </w:t>
      </w:r>
      <w:r w:rsidR="003B063B">
        <w:t xml:space="preserve">try and </w:t>
      </w:r>
      <w:r w:rsidR="001C7E2F">
        <w:t xml:space="preserve">publish the new fee schedule in August </w:t>
      </w:r>
      <w:r w:rsidR="003B063B">
        <w:t>t</w:t>
      </w:r>
      <w:r w:rsidR="001C7E2F">
        <w:t xml:space="preserve">o attain an effective date </w:t>
      </w:r>
      <w:r w:rsidR="003B063B">
        <w:t xml:space="preserve">of </w:t>
      </w:r>
      <w:r w:rsidR="001C7E2F">
        <w:t>October</w:t>
      </w:r>
      <w:r w:rsidR="00B25F47">
        <w:t xml:space="preserve"> 1</w:t>
      </w:r>
      <w:r w:rsidR="003B063B">
        <w:t>st</w:t>
      </w:r>
      <w:r w:rsidR="001C7E2F">
        <w:t xml:space="preserve"> for implementation of new pricing</w:t>
      </w:r>
      <w:r w:rsidR="003B063B">
        <w:t xml:space="preserve"> in a new fiscal year</w:t>
      </w:r>
      <w:r w:rsidR="001C7E2F">
        <w:t>.</w:t>
      </w:r>
    </w:p>
    <w:p w14:paraId="6A2AC53C" w14:textId="77777777" w:rsidR="0098756B" w:rsidRDefault="0098756B">
      <w:pPr>
        <w:pStyle w:val="BodyText"/>
        <w:rPr>
          <w:sz w:val="26"/>
        </w:rPr>
      </w:pPr>
    </w:p>
    <w:p w14:paraId="05DD8D0E" w14:textId="2D552142" w:rsidR="0098756B" w:rsidRDefault="008D7410">
      <w:pPr>
        <w:pStyle w:val="Heading2"/>
      </w:pPr>
      <w:bookmarkStart w:id="12" w:name="_Toc38976960"/>
      <w:r>
        <w:t>W</w:t>
      </w:r>
      <w:r w:rsidR="00333348">
        <w:t>AIVING</w:t>
      </w:r>
      <w:r>
        <w:t xml:space="preserve"> F</w:t>
      </w:r>
      <w:r w:rsidR="00333348">
        <w:t>EES</w:t>
      </w:r>
      <w:bookmarkEnd w:id="12"/>
    </w:p>
    <w:p w14:paraId="1F790809" w14:textId="77777777" w:rsidR="0098756B" w:rsidRDefault="0098756B">
      <w:pPr>
        <w:pStyle w:val="BodyText"/>
        <w:rPr>
          <w:rFonts w:ascii="Arial"/>
          <w:i/>
          <w:sz w:val="29"/>
        </w:rPr>
      </w:pPr>
    </w:p>
    <w:p w14:paraId="013612B9" w14:textId="26B7435B" w:rsidR="0098756B" w:rsidRDefault="001C7E2F">
      <w:pPr>
        <w:pStyle w:val="BodyText"/>
        <w:ind w:left="980" w:right="2048"/>
      </w:pPr>
      <w:r>
        <w:t xml:space="preserve">The </w:t>
      </w:r>
      <w:r w:rsidR="00AC72D3">
        <w:t>United States Code,</w:t>
      </w:r>
      <w:r>
        <w:t xml:space="preserve"> 15 U.S.C 1534 Section (b) (1-3)</w:t>
      </w:r>
      <w:r w:rsidR="00AC72D3">
        <w:t>,</w:t>
      </w:r>
      <w:r>
        <w:t xml:space="preserve"> provides guidance on </w:t>
      </w:r>
      <w:r w:rsidR="008D7410">
        <w:t xml:space="preserve">waiving </w:t>
      </w:r>
      <w:r>
        <w:t>fee</w:t>
      </w:r>
      <w:r w:rsidR="008D7410">
        <w:t xml:space="preserve">s </w:t>
      </w:r>
      <w:r>
        <w:t xml:space="preserve">for </w:t>
      </w:r>
      <w:r w:rsidR="008D7410">
        <w:t xml:space="preserve">the following </w:t>
      </w:r>
      <w:r>
        <w:t>eligible recipients</w:t>
      </w:r>
      <w:r w:rsidR="008D7410">
        <w:t>:</w:t>
      </w:r>
    </w:p>
    <w:p w14:paraId="685A3C76" w14:textId="3F74161F" w:rsidR="008D7410" w:rsidRDefault="008D7410">
      <w:pPr>
        <w:pStyle w:val="BodyText"/>
        <w:ind w:left="980" w:right="2048"/>
      </w:pPr>
    </w:p>
    <w:p w14:paraId="63817D8C" w14:textId="35DD85D7" w:rsidR="008D7410" w:rsidRDefault="008D7410" w:rsidP="008D7410">
      <w:pPr>
        <w:pStyle w:val="BodyText"/>
        <w:numPr>
          <w:ilvl w:val="0"/>
          <w:numId w:val="18"/>
        </w:numPr>
        <w:spacing w:after="240"/>
        <w:ind w:right="2048"/>
      </w:pPr>
      <w:r>
        <w:t>Federal, State, and local government agencies, universities, and other nonprofit institutions at the cost of reproduction and transmission, if such data, information, and products are to be used for research and not for commercial purposes;</w:t>
      </w:r>
    </w:p>
    <w:p w14:paraId="75509803" w14:textId="14995A1C" w:rsidR="008D7410" w:rsidRDefault="008D7410" w:rsidP="00AC72D3">
      <w:pPr>
        <w:pStyle w:val="BodyText"/>
        <w:numPr>
          <w:ilvl w:val="0"/>
          <w:numId w:val="18"/>
        </w:numPr>
        <w:spacing w:after="240"/>
        <w:ind w:right="2048"/>
      </w:pPr>
      <w:r>
        <w:t>Foreign governments and international organizations based on data, information, or product exchanges or by international agreement;</w:t>
      </w:r>
    </w:p>
    <w:p w14:paraId="02BDC8F5" w14:textId="2C10F2C6" w:rsidR="008D7410" w:rsidRDefault="00AC72D3" w:rsidP="00AC72D3">
      <w:pPr>
        <w:pStyle w:val="BodyText"/>
        <w:numPr>
          <w:ilvl w:val="0"/>
          <w:numId w:val="18"/>
        </w:numPr>
        <w:ind w:right="2048"/>
      </w:pPr>
      <w:r>
        <w:t>As necessary to continue to provide weather warnings, watches, and similar products and services essential to the mission of NOAA.</w:t>
      </w:r>
    </w:p>
    <w:p w14:paraId="1278E155" w14:textId="77777777" w:rsidR="0098756B" w:rsidRDefault="0098756B">
      <w:pPr>
        <w:pStyle w:val="BodyText"/>
      </w:pPr>
    </w:p>
    <w:p w14:paraId="42692E1B" w14:textId="0B8B6646" w:rsidR="0098756B" w:rsidRDefault="001C7E2F">
      <w:pPr>
        <w:pStyle w:val="BodyText"/>
        <w:ind w:left="980" w:right="1496"/>
      </w:pPr>
      <w:r>
        <w:t xml:space="preserve">The data centers </w:t>
      </w:r>
      <w:r w:rsidR="001A15E3">
        <w:t xml:space="preserve">should </w:t>
      </w:r>
      <w:r>
        <w:t xml:space="preserve">retain documentation </w:t>
      </w:r>
      <w:r w:rsidR="001A15E3">
        <w:t>supporting</w:t>
      </w:r>
      <w:r>
        <w:t xml:space="preserve"> </w:t>
      </w:r>
      <w:r w:rsidR="007520C9">
        <w:t xml:space="preserve">the waiver of fees </w:t>
      </w:r>
      <w:r>
        <w:t>or data/information exchanges.</w:t>
      </w:r>
      <w:r w:rsidR="00BC067E">
        <w:t xml:space="preserve"> </w:t>
      </w:r>
      <w:r>
        <w:t xml:space="preserve"> </w:t>
      </w:r>
      <w:r w:rsidR="007520C9">
        <w:t xml:space="preserve">Upon request, </w:t>
      </w:r>
      <w:r w:rsidR="001A15E3">
        <w:t xml:space="preserve">NCEI </w:t>
      </w:r>
      <w:r w:rsidR="007520C9">
        <w:t>should</w:t>
      </w:r>
      <w:r>
        <w:t xml:space="preserve"> </w:t>
      </w:r>
      <w:r w:rsidR="001A15E3">
        <w:t xml:space="preserve">provide to DASIB a report of </w:t>
      </w:r>
      <w:r w:rsidR="00794C82">
        <w:t>fee waivers</w:t>
      </w:r>
      <w:r w:rsidR="001A15E3">
        <w:t xml:space="preserve"> and exchanges and who received them</w:t>
      </w:r>
      <w:r>
        <w:t xml:space="preserve">.  </w:t>
      </w:r>
    </w:p>
    <w:p w14:paraId="581A97F0" w14:textId="77777777" w:rsidR="0098756B" w:rsidRDefault="0098756B">
      <w:pPr>
        <w:pStyle w:val="BodyText"/>
      </w:pPr>
    </w:p>
    <w:p w14:paraId="0F43B758" w14:textId="0F9A5349" w:rsidR="0098756B" w:rsidRDefault="001C7E2F">
      <w:pPr>
        <w:pStyle w:val="BodyText"/>
        <w:spacing w:before="1"/>
        <w:ind w:left="980"/>
      </w:pPr>
      <w:r>
        <w:lastRenderedPageBreak/>
        <w:t xml:space="preserve">The </w:t>
      </w:r>
      <w:r w:rsidR="00794C82">
        <w:t>following are examples of organizations or situations where fee waivers can be appropriate</w:t>
      </w:r>
      <w:r>
        <w:t>:</w:t>
      </w:r>
    </w:p>
    <w:p w14:paraId="33DD66B0" w14:textId="77777777" w:rsidR="0098756B" w:rsidRDefault="0098756B">
      <w:pPr>
        <w:pStyle w:val="BodyText"/>
      </w:pPr>
    </w:p>
    <w:p w14:paraId="66099A21" w14:textId="4BC35590" w:rsidR="0098756B" w:rsidRDefault="00794C82">
      <w:pPr>
        <w:pStyle w:val="ListParagraph"/>
        <w:numPr>
          <w:ilvl w:val="1"/>
          <w:numId w:val="1"/>
        </w:numPr>
        <w:tabs>
          <w:tab w:val="left" w:pos="2059"/>
          <w:tab w:val="left" w:pos="2060"/>
        </w:tabs>
        <w:spacing w:before="1"/>
        <w:ind w:right="1517"/>
        <w:rPr>
          <w:sz w:val="24"/>
        </w:rPr>
      </w:pPr>
      <w:r>
        <w:rPr>
          <w:sz w:val="24"/>
        </w:rPr>
        <w:t>Other</w:t>
      </w:r>
      <w:r w:rsidR="001C7E2F" w:rsidRPr="008847C9">
        <w:rPr>
          <w:sz w:val="24"/>
        </w:rPr>
        <w:t xml:space="preserve"> NOAA </w:t>
      </w:r>
      <w:r>
        <w:rPr>
          <w:sz w:val="24"/>
        </w:rPr>
        <w:t>offices;</w:t>
      </w:r>
    </w:p>
    <w:p w14:paraId="1FB654B3" w14:textId="45523C19" w:rsidR="00C95C47" w:rsidRPr="001E36BD" w:rsidRDefault="000E6131" w:rsidP="000E6131">
      <w:pPr>
        <w:pStyle w:val="ListParagraph"/>
        <w:numPr>
          <w:ilvl w:val="2"/>
          <w:numId w:val="1"/>
        </w:numPr>
        <w:tabs>
          <w:tab w:val="left" w:pos="2059"/>
          <w:tab w:val="left" w:pos="2060"/>
        </w:tabs>
        <w:spacing w:before="1"/>
        <w:ind w:left="2700" w:right="1517"/>
        <w:rPr>
          <w:sz w:val="24"/>
        </w:rPr>
      </w:pPr>
      <w:r w:rsidRPr="001E36BD">
        <w:rPr>
          <w:sz w:val="24"/>
        </w:rPr>
        <w:t>If the order cost is greater than $2,500, the data center must obtain approval from the NESDIS Deputy Assistant Administrator.  The request must be in writing and explain the intended use of the</w:t>
      </w:r>
      <w:r w:rsidRPr="001E36BD">
        <w:rPr>
          <w:spacing w:val="-2"/>
          <w:sz w:val="24"/>
        </w:rPr>
        <w:t xml:space="preserve"> </w:t>
      </w:r>
      <w:r w:rsidRPr="001E36BD">
        <w:rPr>
          <w:sz w:val="24"/>
        </w:rPr>
        <w:t>data.</w:t>
      </w:r>
    </w:p>
    <w:p w14:paraId="196AD25C" w14:textId="34DC4DF4" w:rsidR="0098756B" w:rsidRPr="008847C9" w:rsidRDefault="001C7E2F">
      <w:pPr>
        <w:pStyle w:val="ListParagraph"/>
        <w:numPr>
          <w:ilvl w:val="1"/>
          <w:numId w:val="1"/>
        </w:numPr>
        <w:tabs>
          <w:tab w:val="left" w:pos="2059"/>
          <w:tab w:val="left" w:pos="2060"/>
        </w:tabs>
        <w:ind w:right="2395"/>
        <w:rPr>
          <w:sz w:val="24"/>
        </w:rPr>
      </w:pPr>
      <w:r w:rsidRPr="008847C9">
        <w:rPr>
          <w:sz w:val="24"/>
        </w:rPr>
        <w:t>U.S. Congress, Executive Office of the President, and Office of Secretary</w:t>
      </w:r>
      <w:r w:rsidRPr="008847C9">
        <w:rPr>
          <w:spacing w:val="-26"/>
          <w:sz w:val="24"/>
        </w:rPr>
        <w:t xml:space="preserve"> </w:t>
      </w:r>
      <w:r w:rsidR="00794C82">
        <w:rPr>
          <w:sz w:val="24"/>
        </w:rPr>
        <w:t>of Commerce;</w:t>
      </w:r>
    </w:p>
    <w:p w14:paraId="3214DC41" w14:textId="1B121C6E" w:rsidR="0098756B" w:rsidRDefault="001C7E2F">
      <w:pPr>
        <w:pStyle w:val="ListParagraph"/>
        <w:numPr>
          <w:ilvl w:val="1"/>
          <w:numId w:val="1"/>
        </w:numPr>
        <w:tabs>
          <w:tab w:val="left" w:pos="2059"/>
          <w:tab w:val="left" w:pos="2060"/>
        </w:tabs>
        <w:ind w:right="1639"/>
        <w:rPr>
          <w:sz w:val="24"/>
        </w:rPr>
      </w:pPr>
      <w:r>
        <w:rPr>
          <w:sz w:val="24"/>
        </w:rPr>
        <w:t xml:space="preserve">Federal Emergency Management Agency and National Transportation Safety </w:t>
      </w:r>
      <w:r>
        <w:rPr>
          <w:spacing w:val="-3"/>
          <w:sz w:val="24"/>
        </w:rPr>
        <w:t xml:space="preserve">Board </w:t>
      </w:r>
      <w:r>
        <w:rPr>
          <w:sz w:val="24"/>
        </w:rPr>
        <w:t>i</w:t>
      </w:r>
      <w:r w:rsidR="00794C82">
        <w:rPr>
          <w:sz w:val="24"/>
        </w:rPr>
        <w:t>nvestigating national disasters;</w:t>
      </w:r>
    </w:p>
    <w:p w14:paraId="26FA684D" w14:textId="3F54C304" w:rsidR="0098756B" w:rsidRDefault="001C7E2F" w:rsidP="00D7678F">
      <w:pPr>
        <w:pStyle w:val="ListParagraph"/>
        <w:numPr>
          <w:ilvl w:val="1"/>
          <w:numId w:val="1"/>
        </w:numPr>
        <w:tabs>
          <w:tab w:val="left" w:pos="2059"/>
          <w:tab w:val="left" w:pos="2060"/>
        </w:tabs>
        <w:ind w:right="2159"/>
        <w:rPr>
          <w:sz w:val="24"/>
        </w:rPr>
      </w:pPr>
      <w:r>
        <w:rPr>
          <w:sz w:val="24"/>
        </w:rPr>
        <w:t>Federal Agenc</w:t>
      </w:r>
      <w:r w:rsidR="00D7678F">
        <w:rPr>
          <w:sz w:val="24"/>
        </w:rPr>
        <w:t>ies</w:t>
      </w:r>
      <w:r>
        <w:rPr>
          <w:sz w:val="24"/>
        </w:rPr>
        <w:t xml:space="preserve"> (FBI, Federal Marshal, etc.) investigation of violation of laws, regulations,</w:t>
      </w:r>
      <w:r>
        <w:rPr>
          <w:spacing w:val="-2"/>
          <w:sz w:val="24"/>
        </w:rPr>
        <w:t xml:space="preserve"> </w:t>
      </w:r>
      <w:r>
        <w:rPr>
          <w:sz w:val="24"/>
        </w:rPr>
        <w:t>etc.</w:t>
      </w:r>
      <w:r w:rsidR="00794C82">
        <w:rPr>
          <w:sz w:val="24"/>
        </w:rPr>
        <w:t>;</w:t>
      </w:r>
    </w:p>
    <w:p w14:paraId="6F8017E1" w14:textId="285634DB" w:rsidR="0098756B" w:rsidRDefault="001C7E2F">
      <w:pPr>
        <w:pStyle w:val="ListParagraph"/>
        <w:numPr>
          <w:ilvl w:val="1"/>
          <w:numId w:val="1"/>
        </w:numPr>
        <w:tabs>
          <w:tab w:val="left" w:pos="2059"/>
          <w:tab w:val="left" w:pos="2060"/>
        </w:tabs>
        <w:ind w:right="1567"/>
        <w:rPr>
          <w:sz w:val="24"/>
        </w:rPr>
      </w:pPr>
      <w:r>
        <w:rPr>
          <w:sz w:val="24"/>
        </w:rPr>
        <w:t xml:space="preserve">Defense of the U.S. Government or Government prosecution of Federal crimes </w:t>
      </w:r>
      <w:r>
        <w:rPr>
          <w:spacing w:val="-3"/>
          <w:sz w:val="24"/>
        </w:rPr>
        <w:t xml:space="preserve">(U.S. </w:t>
      </w:r>
      <w:r>
        <w:rPr>
          <w:sz w:val="24"/>
        </w:rPr>
        <w:t xml:space="preserve">Attorneys, </w:t>
      </w:r>
      <w:r w:rsidR="00873198">
        <w:rPr>
          <w:sz w:val="24"/>
        </w:rPr>
        <w:t>etc.</w:t>
      </w:r>
      <w:r w:rsidR="00794C82">
        <w:rPr>
          <w:sz w:val="24"/>
        </w:rPr>
        <w:t>);</w:t>
      </w:r>
    </w:p>
    <w:p w14:paraId="10D75F4B" w14:textId="167AA3FA" w:rsidR="00794C82" w:rsidRDefault="00794C82" w:rsidP="00794C82">
      <w:pPr>
        <w:pStyle w:val="ListParagraph"/>
        <w:numPr>
          <w:ilvl w:val="1"/>
          <w:numId w:val="1"/>
        </w:numPr>
        <w:tabs>
          <w:tab w:val="left" w:pos="1700"/>
        </w:tabs>
        <w:ind w:right="1451"/>
        <w:rPr>
          <w:sz w:val="24"/>
        </w:rPr>
      </w:pPr>
      <w:r>
        <w:rPr>
          <w:sz w:val="24"/>
        </w:rPr>
        <w:t>A</w:t>
      </w:r>
      <w:r w:rsidR="001C7E2F">
        <w:rPr>
          <w:sz w:val="24"/>
        </w:rPr>
        <w:t>ssist</w:t>
      </w:r>
      <w:r>
        <w:rPr>
          <w:sz w:val="24"/>
        </w:rPr>
        <w:t>ance to</w:t>
      </w:r>
      <w:r w:rsidR="001C7E2F">
        <w:rPr>
          <w:sz w:val="24"/>
        </w:rPr>
        <w:t xml:space="preserve"> DOC education (school packets to assist teachers and students), outreach, and marketing efforts (DOC attendance </w:t>
      </w:r>
      <w:r>
        <w:rPr>
          <w:sz w:val="24"/>
        </w:rPr>
        <w:t>at conferences, meetings, etc.); and</w:t>
      </w:r>
      <w:r w:rsidR="001C7E2F">
        <w:rPr>
          <w:sz w:val="24"/>
        </w:rPr>
        <w:t xml:space="preserve"> </w:t>
      </w:r>
      <w:r w:rsidR="00903E8F">
        <w:rPr>
          <w:sz w:val="24"/>
        </w:rPr>
        <w:t xml:space="preserve"> </w:t>
      </w:r>
    </w:p>
    <w:p w14:paraId="2CD57C45" w14:textId="33BA6592" w:rsidR="0098756B" w:rsidRDefault="001C7E2F" w:rsidP="00794C82">
      <w:pPr>
        <w:pStyle w:val="ListParagraph"/>
        <w:numPr>
          <w:ilvl w:val="1"/>
          <w:numId w:val="1"/>
        </w:numPr>
        <w:tabs>
          <w:tab w:val="left" w:pos="1700"/>
        </w:tabs>
        <w:ind w:right="1451"/>
        <w:rPr>
          <w:sz w:val="24"/>
        </w:rPr>
      </w:pPr>
      <w:r>
        <w:rPr>
          <w:sz w:val="24"/>
        </w:rPr>
        <w:t>School packets and Internet access to data center information will be provided to teachers and students to achieve DOC education</w:t>
      </w:r>
      <w:r>
        <w:rPr>
          <w:spacing w:val="-9"/>
          <w:sz w:val="24"/>
        </w:rPr>
        <w:t xml:space="preserve"> </w:t>
      </w:r>
      <w:r>
        <w:rPr>
          <w:sz w:val="24"/>
        </w:rPr>
        <w:t>goals.</w:t>
      </w:r>
    </w:p>
    <w:p w14:paraId="3878FB5C" w14:textId="49DC7A8D" w:rsidR="0098756B" w:rsidRDefault="001C7E2F" w:rsidP="00794C82">
      <w:pPr>
        <w:pStyle w:val="ListParagraph"/>
        <w:numPr>
          <w:ilvl w:val="1"/>
          <w:numId w:val="1"/>
        </w:numPr>
        <w:tabs>
          <w:tab w:val="left" w:pos="1700"/>
        </w:tabs>
        <w:rPr>
          <w:sz w:val="24"/>
        </w:rPr>
      </w:pPr>
      <w:r>
        <w:rPr>
          <w:sz w:val="24"/>
        </w:rPr>
        <w:t xml:space="preserve">Online data are FREE of charge for </w:t>
      </w:r>
      <w:r w:rsidR="00796C69">
        <w:rPr>
          <w:sz w:val="24"/>
        </w:rPr>
        <w:t>everyone unless there is an agreement that limits redistribution</w:t>
      </w:r>
      <w:r>
        <w:rPr>
          <w:sz w:val="24"/>
        </w:rPr>
        <w:t>.</w:t>
      </w:r>
    </w:p>
    <w:p w14:paraId="5270A679" w14:textId="77777777" w:rsidR="0098756B" w:rsidRDefault="001C7E2F" w:rsidP="00794C82">
      <w:pPr>
        <w:pStyle w:val="ListParagraph"/>
        <w:numPr>
          <w:ilvl w:val="1"/>
          <w:numId w:val="1"/>
        </w:numPr>
        <w:tabs>
          <w:tab w:val="left" w:pos="1700"/>
        </w:tabs>
        <w:ind w:right="1557"/>
        <w:rPr>
          <w:sz w:val="24"/>
        </w:rPr>
      </w:pPr>
      <w:r>
        <w:rPr>
          <w:sz w:val="24"/>
        </w:rPr>
        <w:t>Data may be offered at no cost to replace data to correct an erroneous order or legitimate customer service</w:t>
      </w:r>
      <w:r>
        <w:rPr>
          <w:spacing w:val="-1"/>
          <w:sz w:val="24"/>
        </w:rPr>
        <w:t xml:space="preserve"> </w:t>
      </w:r>
      <w:r>
        <w:rPr>
          <w:sz w:val="24"/>
        </w:rPr>
        <w:t>complaint.</w:t>
      </w:r>
    </w:p>
    <w:p w14:paraId="46AF47EC" w14:textId="77777777" w:rsidR="0098756B" w:rsidRDefault="0098756B">
      <w:pPr>
        <w:pStyle w:val="BodyText"/>
        <w:rPr>
          <w:sz w:val="26"/>
        </w:rPr>
      </w:pPr>
    </w:p>
    <w:p w14:paraId="4D670C04" w14:textId="77777777" w:rsidR="0098756B" w:rsidRDefault="001C7E2F">
      <w:pPr>
        <w:pStyle w:val="Heading2"/>
      </w:pPr>
      <w:bookmarkStart w:id="13" w:name="_Toc38976961"/>
      <w:r>
        <w:t>DATA EXCHANGE</w:t>
      </w:r>
      <w:bookmarkEnd w:id="13"/>
    </w:p>
    <w:p w14:paraId="0544C2C8" w14:textId="77777777" w:rsidR="0098756B" w:rsidRDefault="0098756B">
      <w:pPr>
        <w:pStyle w:val="BodyText"/>
        <w:spacing w:before="1"/>
        <w:rPr>
          <w:rFonts w:ascii="Arial"/>
          <w:i/>
          <w:sz w:val="29"/>
        </w:rPr>
      </w:pPr>
    </w:p>
    <w:p w14:paraId="39F13784" w14:textId="16B32BE4" w:rsidR="0098756B" w:rsidRDefault="00B606B2">
      <w:pPr>
        <w:pStyle w:val="BodyText"/>
        <w:ind w:left="980"/>
      </w:pPr>
      <w:r>
        <w:t>NCEI runs four World Data Services and maintains agreements with other Federal agencies and foreign governments through appropriate mechanisms.</w:t>
      </w:r>
    </w:p>
    <w:p w14:paraId="75EB9A04" w14:textId="77777777" w:rsidR="0098756B" w:rsidRDefault="0098756B">
      <w:pPr>
        <w:pStyle w:val="BodyText"/>
      </w:pPr>
    </w:p>
    <w:p w14:paraId="740A81ED" w14:textId="77777777" w:rsidR="0098756B" w:rsidRDefault="0098756B">
      <w:pPr>
        <w:pStyle w:val="BodyText"/>
        <w:spacing w:before="2"/>
        <w:rPr>
          <w:sz w:val="17"/>
        </w:rPr>
      </w:pPr>
    </w:p>
    <w:p w14:paraId="52276280" w14:textId="77777777" w:rsidR="0098756B" w:rsidRDefault="001C7E2F">
      <w:pPr>
        <w:pStyle w:val="Heading2"/>
        <w:spacing w:before="91"/>
      </w:pPr>
      <w:bookmarkStart w:id="14" w:name="_Toc38976962"/>
      <w:r>
        <w:t>FREEDOM OF INFORMATION ACT (FOIA)</w:t>
      </w:r>
      <w:bookmarkEnd w:id="14"/>
    </w:p>
    <w:p w14:paraId="4BFAA230" w14:textId="77777777" w:rsidR="0098756B" w:rsidRDefault="0098756B">
      <w:pPr>
        <w:pStyle w:val="BodyText"/>
        <w:rPr>
          <w:rFonts w:ascii="Arial"/>
          <w:i/>
          <w:sz w:val="29"/>
        </w:rPr>
      </w:pPr>
    </w:p>
    <w:p w14:paraId="692CF589" w14:textId="539FDA83" w:rsidR="0098756B" w:rsidRDefault="001C7E2F">
      <w:pPr>
        <w:pStyle w:val="BodyText"/>
        <w:ind w:left="979" w:right="1556"/>
      </w:pPr>
      <w:r>
        <w:t>FOIA guarantees the public access to records of U.S.</w:t>
      </w:r>
      <w:r w:rsidR="00BC067E">
        <w:t xml:space="preserve"> </w:t>
      </w:r>
      <w:r>
        <w:t xml:space="preserve"> Government agencies that are not otherwise exempt from disclosure under FOIA. </w:t>
      </w:r>
      <w:r w:rsidR="00BC067E">
        <w:t xml:space="preserve"> </w:t>
      </w:r>
      <w:r>
        <w:t>NOAA’s Data Centers routinely make all their data available to the public in a full and open manner as part of a regular Department activity.</w:t>
      </w:r>
      <w:r w:rsidR="00BC067E">
        <w:t xml:space="preserve">  </w:t>
      </w:r>
      <w:r>
        <w:t xml:space="preserve">Therefore, in handling requests for archived data, NOAA’s Data Centers are not required to follow Department of Commerce FOIA regulations. </w:t>
      </w:r>
      <w:r>
        <w:rPr>
          <w:i/>
        </w:rPr>
        <w:t xml:space="preserve">See </w:t>
      </w:r>
      <w:r>
        <w:t>15 C.F.R. § 4.1(a).</w:t>
      </w:r>
    </w:p>
    <w:p w14:paraId="2022933A" w14:textId="77777777" w:rsidR="00110059" w:rsidRDefault="00110059">
      <w:pPr>
        <w:pStyle w:val="Heading2"/>
        <w:spacing w:before="66"/>
      </w:pPr>
    </w:p>
    <w:p w14:paraId="7C02BEE4" w14:textId="4C8B8964" w:rsidR="0098756B" w:rsidRDefault="001C7E2F">
      <w:pPr>
        <w:pStyle w:val="Heading2"/>
        <w:spacing w:before="66"/>
      </w:pPr>
      <w:bookmarkStart w:id="15" w:name="_Toc38976963"/>
      <w:r>
        <w:t>DATA SALES AND DEPOSITS</w:t>
      </w:r>
      <w:bookmarkEnd w:id="15"/>
    </w:p>
    <w:p w14:paraId="10622A24" w14:textId="77777777" w:rsidR="0098756B" w:rsidRDefault="0098756B">
      <w:pPr>
        <w:pStyle w:val="BodyText"/>
        <w:rPr>
          <w:rFonts w:ascii="Arial"/>
          <w:i/>
          <w:sz w:val="29"/>
        </w:rPr>
      </w:pPr>
    </w:p>
    <w:p w14:paraId="20F75D8E" w14:textId="7B04898A" w:rsidR="0098756B" w:rsidRDefault="00451F19">
      <w:pPr>
        <w:pStyle w:val="BodyText"/>
        <w:ind w:left="979" w:right="1542"/>
      </w:pPr>
      <w:r>
        <w:t>NCEI</w:t>
      </w:r>
      <w:r w:rsidR="001C7E2F">
        <w:t xml:space="preserve"> sales require payment</w:t>
      </w:r>
      <w:r w:rsidR="003E69D0">
        <w:t xml:space="preserve"> at the time the order is made and the product shipped to the customer </w:t>
      </w:r>
      <w:r w:rsidR="001C7E2F">
        <w:t xml:space="preserve">(credit card, Automated Clearing House [ACH], and wire). </w:t>
      </w:r>
      <w:r w:rsidR="00A74A5B">
        <w:t xml:space="preserve"> Project code </w:t>
      </w:r>
      <w:r w:rsidR="001C7E2F">
        <w:t xml:space="preserve">56N3ANE is the initial collection account. </w:t>
      </w:r>
      <w:r w:rsidR="00A74A5B">
        <w:t xml:space="preserve"> </w:t>
      </w:r>
      <w:r w:rsidR="001C7E2F">
        <w:t>Based on calculations by NC</w:t>
      </w:r>
      <w:r w:rsidR="00F75B5C">
        <w:t>EI</w:t>
      </w:r>
      <w:r w:rsidR="001C7E2F">
        <w:t xml:space="preserve">, the NOAA Finance Office, Accounting Operations Division (AOD), will make </w:t>
      </w:r>
      <w:r w:rsidR="004E044D">
        <w:t>quarterly</w:t>
      </w:r>
      <w:r w:rsidR="001C7E2F">
        <w:t xml:space="preserve"> distributions from this account to the data center accounts </w:t>
      </w:r>
      <w:r w:rsidR="004C3D86">
        <w:t>responsible for the sale</w:t>
      </w:r>
      <w:r w:rsidR="001C7E2F">
        <w:t>.</w:t>
      </w:r>
    </w:p>
    <w:p w14:paraId="4CCCC616" w14:textId="77777777" w:rsidR="0098756B" w:rsidRDefault="0098756B">
      <w:pPr>
        <w:pStyle w:val="BodyText"/>
      </w:pPr>
    </w:p>
    <w:p w14:paraId="66D807FE" w14:textId="530569F4" w:rsidR="0098756B" w:rsidRDefault="00451F19">
      <w:pPr>
        <w:pStyle w:val="ListParagraph"/>
        <w:numPr>
          <w:ilvl w:val="0"/>
          <w:numId w:val="4"/>
        </w:numPr>
        <w:tabs>
          <w:tab w:val="left" w:pos="1700"/>
        </w:tabs>
        <w:ind w:right="1571"/>
        <w:rPr>
          <w:sz w:val="24"/>
        </w:rPr>
      </w:pPr>
      <w:r>
        <w:rPr>
          <w:sz w:val="24"/>
        </w:rPr>
        <w:t>NCEI</w:t>
      </w:r>
      <w:r w:rsidR="001C7E2F">
        <w:rPr>
          <w:sz w:val="24"/>
        </w:rPr>
        <w:t xml:space="preserve"> user fees are earned through three ordering processes: a) online sales; b) off-line sales; and c) subscriptions. </w:t>
      </w:r>
      <w:r w:rsidR="00BC73CD">
        <w:rPr>
          <w:sz w:val="24"/>
        </w:rPr>
        <w:t xml:space="preserve"> </w:t>
      </w:r>
      <w:r w:rsidR="001C7E2F">
        <w:rPr>
          <w:sz w:val="24"/>
        </w:rPr>
        <w:t xml:space="preserve">All orders are paid in advance (fixed fee). For online orders, the customer’s payment is recorded instantly using an internal order- tracking system. </w:t>
      </w:r>
      <w:r w:rsidR="00BC73CD">
        <w:rPr>
          <w:sz w:val="24"/>
        </w:rPr>
        <w:t xml:space="preserve"> </w:t>
      </w:r>
      <w:r w:rsidR="001C7E2F">
        <w:rPr>
          <w:sz w:val="24"/>
        </w:rPr>
        <w:t xml:space="preserve">For off-line and subscription renewal orders, the payment is recorded when the order is </w:t>
      </w:r>
      <w:r w:rsidR="00957528" w:rsidRPr="00957528">
        <w:rPr>
          <w:color w:val="FF0000"/>
          <w:sz w:val="24"/>
        </w:rPr>
        <w:t>closed in NES2</w:t>
      </w:r>
      <w:r w:rsidR="001C7E2F">
        <w:rPr>
          <w:sz w:val="24"/>
        </w:rPr>
        <w:t>.</w:t>
      </w:r>
      <w:r w:rsidR="00BC73CD">
        <w:rPr>
          <w:sz w:val="24"/>
        </w:rPr>
        <w:t xml:space="preserve"> </w:t>
      </w:r>
      <w:r w:rsidR="001C7E2F">
        <w:rPr>
          <w:sz w:val="24"/>
        </w:rPr>
        <w:t xml:space="preserve"> Data center revenue is earned upon verification the service is rendered. The actual payments for N</w:t>
      </w:r>
      <w:r w:rsidR="00873198">
        <w:rPr>
          <w:sz w:val="24"/>
        </w:rPr>
        <w:t>ES-2</w:t>
      </w:r>
      <w:r w:rsidR="001C7E2F">
        <w:rPr>
          <w:sz w:val="24"/>
        </w:rPr>
        <w:t xml:space="preserve"> are received at one of the Treasury’s designated bank accounts. NOAA’s Finance Office, AOD, distributes all bank collections to </w:t>
      </w:r>
      <w:r w:rsidR="00B92778">
        <w:rPr>
          <w:sz w:val="24"/>
        </w:rPr>
        <w:t>NCEI</w:t>
      </w:r>
      <w:r w:rsidR="001C7E2F">
        <w:rPr>
          <w:sz w:val="24"/>
        </w:rPr>
        <w:t xml:space="preserve"> on a </w:t>
      </w:r>
      <w:r w:rsidR="003E69D0">
        <w:rPr>
          <w:sz w:val="24"/>
        </w:rPr>
        <w:t>quarter</w:t>
      </w:r>
      <w:r w:rsidR="001C7E2F">
        <w:rPr>
          <w:sz w:val="24"/>
        </w:rPr>
        <w:t>ly</w:t>
      </w:r>
      <w:r w:rsidR="001C7E2F">
        <w:rPr>
          <w:spacing w:val="-6"/>
          <w:sz w:val="24"/>
        </w:rPr>
        <w:t xml:space="preserve"> </w:t>
      </w:r>
      <w:r w:rsidR="001C7E2F">
        <w:rPr>
          <w:sz w:val="24"/>
        </w:rPr>
        <w:t>basis.</w:t>
      </w:r>
    </w:p>
    <w:p w14:paraId="5DAB3289" w14:textId="77777777" w:rsidR="00110059" w:rsidRPr="00697FC6" w:rsidRDefault="00110059" w:rsidP="00697FC6">
      <w:pPr>
        <w:tabs>
          <w:tab w:val="left" w:pos="1700"/>
        </w:tabs>
        <w:ind w:left="1340" w:right="1571"/>
        <w:rPr>
          <w:sz w:val="24"/>
        </w:rPr>
      </w:pPr>
    </w:p>
    <w:p w14:paraId="08B7787D" w14:textId="4A275FD7" w:rsidR="0098756B" w:rsidRPr="00697FC6" w:rsidRDefault="001C7E2F">
      <w:pPr>
        <w:pStyle w:val="ListParagraph"/>
        <w:numPr>
          <w:ilvl w:val="0"/>
          <w:numId w:val="4"/>
        </w:numPr>
        <w:tabs>
          <w:tab w:val="left" w:pos="1700"/>
        </w:tabs>
        <w:ind w:right="1620"/>
        <w:rPr>
          <w:sz w:val="24"/>
        </w:rPr>
      </w:pPr>
      <w:r>
        <w:rPr>
          <w:sz w:val="24"/>
        </w:rPr>
        <w:t>NC</w:t>
      </w:r>
      <w:r w:rsidR="00F75B5C">
        <w:rPr>
          <w:sz w:val="24"/>
        </w:rPr>
        <w:t>EI</w:t>
      </w:r>
      <w:r>
        <w:rPr>
          <w:sz w:val="24"/>
        </w:rPr>
        <w:t xml:space="preserve"> performs quality assurance on a bi-weekly basis to ensure record counts match.</w:t>
      </w:r>
      <w:r w:rsidR="00BC73CD">
        <w:rPr>
          <w:sz w:val="24"/>
        </w:rPr>
        <w:t xml:space="preserve"> </w:t>
      </w:r>
      <w:r>
        <w:rPr>
          <w:sz w:val="24"/>
        </w:rPr>
        <w:t xml:space="preserve"> Any differences in account credits and debits are researched to resolve the reason (e.g., refunds). </w:t>
      </w:r>
      <w:r w:rsidR="00BC73CD">
        <w:rPr>
          <w:sz w:val="24"/>
        </w:rPr>
        <w:t xml:space="preserve"> </w:t>
      </w:r>
      <w:r>
        <w:rPr>
          <w:sz w:val="24"/>
        </w:rPr>
        <w:t>Monthly reconciliation is performed to ensure the amount in sales (as tracked internally) agrees with the collections reported by the NOAA Finance Office. Documentation is retained.</w:t>
      </w:r>
      <w:r w:rsidR="00BC73CD">
        <w:rPr>
          <w:sz w:val="24"/>
        </w:rPr>
        <w:t xml:space="preserve"> </w:t>
      </w:r>
      <w:r>
        <w:rPr>
          <w:sz w:val="24"/>
        </w:rPr>
        <w:t xml:space="preserve"> Senior management analysts perform the quality assurance, and their work is reviewed by </w:t>
      </w:r>
      <w:r w:rsidRPr="001B7ED1">
        <w:rPr>
          <w:sz w:val="24"/>
        </w:rPr>
        <w:t xml:space="preserve">the Chief of the Financial </w:t>
      </w:r>
      <w:r w:rsidR="00864D20" w:rsidRPr="001B7ED1">
        <w:rPr>
          <w:sz w:val="24"/>
        </w:rPr>
        <w:t xml:space="preserve">and Acquisitions </w:t>
      </w:r>
      <w:r w:rsidRPr="001B7ED1">
        <w:rPr>
          <w:sz w:val="24"/>
        </w:rPr>
        <w:t>Branch at</w:t>
      </w:r>
      <w:r w:rsidRPr="001B7ED1">
        <w:rPr>
          <w:spacing w:val="-3"/>
          <w:sz w:val="24"/>
        </w:rPr>
        <w:t xml:space="preserve"> NC</w:t>
      </w:r>
      <w:r w:rsidR="00F75B5C" w:rsidRPr="001B7ED1">
        <w:rPr>
          <w:spacing w:val="-3"/>
          <w:sz w:val="24"/>
        </w:rPr>
        <w:t>EI</w:t>
      </w:r>
      <w:r w:rsidRPr="001B7ED1">
        <w:rPr>
          <w:spacing w:val="-3"/>
          <w:sz w:val="24"/>
        </w:rPr>
        <w:t>.</w:t>
      </w:r>
    </w:p>
    <w:p w14:paraId="512474EB" w14:textId="77777777" w:rsidR="00110059" w:rsidRPr="00697FC6" w:rsidRDefault="00110059" w:rsidP="00697FC6">
      <w:pPr>
        <w:pStyle w:val="ListParagraph"/>
        <w:rPr>
          <w:sz w:val="24"/>
        </w:rPr>
      </w:pPr>
    </w:p>
    <w:p w14:paraId="01960564" w14:textId="6394AA39" w:rsidR="0098756B" w:rsidRDefault="00E725F0">
      <w:pPr>
        <w:pStyle w:val="ListParagraph"/>
        <w:numPr>
          <w:ilvl w:val="0"/>
          <w:numId w:val="4"/>
        </w:numPr>
        <w:tabs>
          <w:tab w:val="left" w:pos="1700"/>
        </w:tabs>
        <w:ind w:right="1535"/>
        <w:rPr>
          <w:sz w:val="24"/>
        </w:rPr>
      </w:pPr>
      <w:r>
        <w:rPr>
          <w:sz w:val="24"/>
        </w:rPr>
        <w:t>NCEI</w:t>
      </w:r>
      <w:r w:rsidR="001C7E2F">
        <w:rPr>
          <w:sz w:val="24"/>
        </w:rPr>
        <w:t xml:space="preserve"> user fees are not deferred with the minor exception of sales made at the end of September.</w:t>
      </w:r>
      <w:r w:rsidR="00BC73CD">
        <w:rPr>
          <w:sz w:val="24"/>
        </w:rPr>
        <w:t xml:space="preserve"> </w:t>
      </w:r>
      <w:r w:rsidR="001C7E2F">
        <w:rPr>
          <w:sz w:val="24"/>
        </w:rPr>
        <w:t xml:space="preserve"> Payments received at the banks that post on the October statements will be entered by the NOAA Finance Office, AOD, as prior year collections. </w:t>
      </w:r>
      <w:r w:rsidR="00BC73CD">
        <w:rPr>
          <w:sz w:val="24"/>
        </w:rPr>
        <w:t xml:space="preserve"> </w:t>
      </w:r>
      <w:r w:rsidR="001C7E2F">
        <w:rPr>
          <w:sz w:val="24"/>
        </w:rPr>
        <w:t>The NOAA Finance Office, AOD, also performs any rollover needed to distribute these end-of-year collections to the data centers.</w:t>
      </w:r>
      <w:r w:rsidR="00BC73CD">
        <w:rPr>
          <w:sz w:val="24"/>
        </w:rPr>
        <w:t xml:space="preserve"> </w:t>
      </w:r>
      <w:r w:rsidR="001C7E2F">
        <w:rPr>
          <w:sz w:val="24"/>
        </w:rPr>
        <w:t xml:space="preserve"> Purchases sponsored under reimbursable work authority are tracked by individual project accounting codes within the internal order tracking system.</w:t>
      </w:r>
      <w:r w:rsidR="00BC73CD">
        <w:rPr>
          <w:sz w:val="24"/>
        </w:rPr>
        <w:t xml:space="preserve"> </w:t>
      </w:r>
      <w:r w:rsidR="001C7E2F">
        <w:rPr>
          <w:sz w:val="24"/>
        </w:rPr>
        <w:t xml:space="preserve"> These project codes have been established by the NOAA Finance Office, AOD, based upon individual reimbursable agreements. </w:t>
      </w:r>
      <w:r w:rsidR="00BC73CD">
        <w:rPr>
          <w:sz w:val="24"/>
        </w:rPr>
        <w:t xml:space="preserve"> </w:t>
      </w:r>
      <w:r w:rsidR="001C7E2F">
        <w:rPr>
          <w:sz w:val="24"/>
        </w:rPr>
        <w:t>Billing for these collections is performed quarterly by the NOAA Finance Office,</w:t>
      </w:r>
      <w:r w:rsidR="001C7E2F">
        <w:rPr>
          <w:spacing w:val="-12"/>
          <w:sz w:val="24"/>
        </w:rPr>
        <w:t xml:space="preserve"> </w:t>
      </w:r>
      <w:r w:rsidR="001C7E2F">
        <w:rPr>
          <w:sz w:val="24"/>
        </w:rPr>
        <w:t>AOD.</w:t>
      </w:r>
    </w:p>
    <w:p w14:paraId="20944104" w14:textId="77777777" w:rsidR="00110059" w:rsidRPr="00697FC6" w:rsidRDefault="00110059" w:rsidP="00697FC6">
      <w:pPr>
        <w:tabs>
          <w:tab w:val="left" w:pos="1700"/>
        </w:tabs>
        <w:ind w:left="1340" w:right="1510"/>
        <w:rPr>
          <w:sz w:val="24"/>
        </w:rPr>
      </w:pPr>
    </w:p>
    <w:p w14:paraId="735986B8" w14:textId="2308B854" w:rsidR="0098756B" w:rsidRDefault="001C7E2F">
      <w:pPr>
        <w:pStyle w:val="ListParagraph"/>
        <w:numPr>
          <w:ilvl w:val="0"/>
          <w:numId w:val="4"/>
        </w:numPr>
        <w:tabs>
          <w:tab w:val="left" w:pos="1700"/>
        </w:tabs>
        <w:ind w:right="1510"/>
        <w:rPr>
          <w:sz w:val="24"/>
        </w:rPr>
      </w:pPr>
      <w:r>
        <w:rPr>
          <w:sz w:val="24"/>
        </w:rPr>
        <w:t>Monthly graphs are prepared and reviewed for trends both by financial management</w:t>
      </w:r>
      <w:r>
        <w:rPr>
          <w:spacing w:val="-13"/>
          <w:sz w:val="24"/>
        </w:rPr>
        <w:t xml:space="preserve"> </w:t>
      </w:r>
      <w:r>
        <w:rPr>
          <w:sz w:val="24"/>
        </w:rPr>
        <w:t>staff and customer services</w:t>
      </w:r>
      <w:r>
        <w:rPr>
          <w:spacing w:val="-1"/>
          <w:sz w:val="24"/>
        </w:rPr>
        <w:t xml:space="preserve"> </w:t>
      </w:r>
      <w:r>
        <w:rPr>
          <w:sz w:val="24"/>
        </w:rPr>
        <w:t>management.</w:t>
      </w:r>
    </w:p>
    <w:p w14:paraId="52AD4EA1" w14:textId="77777777" w:rsidR="00110059" w:rsidRPr="00697FC6" w:rsidRDefault="00110059" w:rsidP="00697FC6">
      <w:pPr>
        <w:tabs>
          <w:tab w:val="left" w:pos="1700"/>
        </w:tabs>
        <w:ind w:left="1340" w:right="1453"/>
        <w:rPr>
          <w:sz w:val="24"/>
        </w:rPr>
      </w:pPr>
    </w:p>
    <w:p w14:paraId="4C92464B" w14:textId="3BE91AD2" w:rsidR="0098756B" w:rsidRDefault="001C7E2F">
      <w:pPr>
        <w:pStyle w:val="ListParagraph"/>
        <w:numPr>
          <w:ilvl w:val="0"/>
          <w:numId w:val="4"/>
        </w:numPr>
        <w:tabs>
          <w:tab w:val="left" w:pos="1700"/>
        </w:tabs>
        <w:ind w:right="1453"/>
        <w:rPr>
          <w:sz w:val="24"/>
        </w:rPr>
      </w:pPr>
      <w:r>
        <w:rPr>
          <w:sz w:val="24"/>
        </w:rPr>
        <w:t xml:space="preserve">The NOAA Finance Office, AOD, manages the Commerce Business System (CBS) reimbursable modules used by NOAA. </w:t>
      </w:r>
      <w:r w:rsidR="00BC73CD">
        <w:rPr>
          <w:sz w:val="24"/>
        </w:rPr>
        <w:t xml:space="preserve"> </w:t>
      </w:r>
      <w:r>
        <w:rPr>
          <w:sz w:val="24"/>
        </w:rPr>
        <w:t>Collection reports (AR540D) are available. NESDIS coordinates with the NOAA Finance Office, AOD, to ensure accuracy of project type and associated revenue.</w:t>
      </w:r>
    </w:p>
    <w:p w14:paraId="229F7D98" w14:textId="77777777" w:rsidR="0098756B" w:rsidRDefault="0098756B">
      <w:pPr>
        <w:pStyle w:val="BodyText"/>
        <w:rPr>
          <w:sz w:val="26"/>
        </w:rPr>
      </w:pPr>
    </w:p>
    <w:p w14:paraId="5BA1FB98" w14:textId="77777777" w:rsidR="0098756B" w:rsidRDefault="001C7E2F">
      <w:pPr>
        <w:pStyle w:val="Heading2"/>
      </w:pPr>
      <w:bookmarkStart w:id="16" w:name="_Toc38976964"/>
      <w:r>
        <w:t>COLLECTIONS FROM DATA SALES</w:t>
      </w:r>
      <w:bookmarkEnd w:id="16"/>
    </w:p>
    <w:p w14:paraId="703DEC14" w14:textId="77777777" w:rsidR="0098756B" w:rsidRDefault="0098756B">
      <w:pPr>
        <w:pStyle w:val="BodyText"/>
        <w:spacing w:before="1"/>
        <w:rPr>
          <w:rFonts w:ascii="Arial"/>
          <w:i/>
          <w:sz w:val="29"/>
        </w:rPr>
      </w:pPr>
    </w:p>
    <w:p w14:paraId="1296B0C2" w14:textId="149A6A8A" w:rsidR="0098756B" w:rsidRDefault="001C7E2F">
      <w:pPr>
        <w:pStyle w:val="BodyText"/>
        <w:ind w:left="980" w:right="1595"/>
      </w:pPr>
      <w:r>
        <w:t>The NESDIS specific authority 15 U.S.C. 1534 (e) states that fees collected for archived data shall be available for expenses incurred in the operation of the data archive centers.</w:t>
      </w:r>
      <w:r w:rsidR="00BC73CD">
        <w:t xml:space="preserve"> </w:t>
      </w:r>
      <w:r>
        <w:t xml:space="preserve"> Fees collected under 15 U.S.C. 1525 for special products/services should be used to pay for the costs of such products or services.</w:t>
      </w:r>
    </w:p>
    <w:p w14:paraId="3A07AEC3" w14:textId="77777777" w:rsidR="0098756B" w:rsidRDefault="0098756B">
      <w:pPr>
        <w:pStyle w:val="BodyText"/>
      </w:pPr>
    </w:p>
    <w:p w14:paraId="53C82FBA" w14:textId="3116D1EC" w:rsidR="0098756B" w:rsidRDefault="001C7E2F">
      <w:pPr>
        <w:pStyle w:val="BodyText"/>
        <w:ind w:left="980" w:right="1736"/>
      </w:pPr>
      <w:r>
        <w:t>The collected fees should be applied to costs at least quarterly, thereby reducing the collection balance.</w:t>
      </w:r>
      <w:r w:rsidR="00BC73CD">
        <w:t xml:space="preserve"> </w:t>
      </w:r>
      <w:r>
        <w:t xml:space="preserve"> To comply with the NOAA Finance Office policies and procedures, NESDIS has implemented the following procedures to account for the fees collected:</w:t>
      </w:r>
    </w:p>
    <w:p w14:paraId="29F855E7" w14:textId="77777777" w:rsidR="0098756B" w:rsidRDefault="001C7E2F">
      <w:pPr>
        <w:pStyle w:val="ListParagraph"/>
        <w:numPr>
          <w:ilvl w:val="0"/>
          <w:numId w:val="3"/>
        </w:numPr>
        <w:tabs>
          <w:tab w:val="left" w:pos="1699"/>
          <w:tab w:val="left" w:pos="1700"/>
        </w:tabs>
        <w:spacing w:before="84" w:line="293" w:lineRule="exact"/>
        <w:rPr>
          <w:sz w:val="24"/>
        </w:rPr>
      </w:pPr>
      <w:r>
        <w:rPr>
          <w:sz w:val="24"/>
        </w:rPr>
        <w:t>Project codes are established to capture all fees and track total</w:t>
      </w:r>
      <w:r>
        <w:rPr>
          <w:spacing w:val="-4"/>
          <w:sz w:val="24"/>
        </w:rPr>
        <w:t xml:space="preserve"> </w:t>
      </w:r>
      <w:r>
        <w:rPr>
          <w:sz w:val="24"/>
        </w:rPr>
        <w:t>collections.</w:t>
      </w:r>
    </w:p>
    <w:p w14:paraId="3704437A" w14:textId="77777777" w:rsidR="0098756B" w:rsidRDefault="001C7E2F">
      <w:pPr>
        <w:pStyle w:val="ListParagraph"/>
        <w:numPr>
          <w:ilvl w:val="0"/>
          <w:numId w:val="3"/>
        </w:numPr>
        <w:tabs>
          <w:tab w:val="left" w:pos="1699"/>
          <w:tab w:val="left" w:pos="1700"/>
        </w:tabs>
        <w:spacing w:line="293" w:lineRule="exact"/>
        <w:rPr>
          <w:sz w:val="24"/>
        </w:rPr>
      </w:pPr>
      <w:r>
        <w:rPr>
          <w:sz w:val="24"/>
        </w:rPr>
        <w:t>Allotment estimates are established to allow obligation authority of the</w:t>
      </w:r>
      <w:r>
        <w:rPr>
          <w:spacing w:val="-9"/>
          <w:sz w:val="24"/>
        </w:rPr>
        <w:t xml:space="preserve"> </w:t>
      </w:r>
      <w:r>
        <w:rPr>
          <w:sz w:val="24"/>
        </w:rPr>
        <w:t>fees.</w:t>
      </w:r>
    </w:p>
    <w:p w14:paraId="399D80E1" w14:textId="77777777" w:rsidR="0098756B" w:rsidRDefault="001C7E2F">
      <w:pPr>
        <w:pStyle w:val="ListParagraph"/>
        <w:numPr>
          <w:ilvl w:val="0"/>
          <w:numId w:val="3"/>
        </w:numPr>
        <w:tabs>
          <w:tab w:val="left" w:pos="1699"/>
          <w:tab w:val="left" w:pos="1700"/>
        </w:tabs>
        <w:rPr>
          <w:sz w:val="24"/>
        </w:rPr>
      </w:pPr>
      <w:r>
        <w:rPr>
          <w:sz w:val="24"/>
        </w:rPr>
        <w:t>Collections are reviewed to adjust allotment estimates and to verify</w:t>
      </w:r>
      <w:r>
        <w:rPr>
          <w:spacing w:val="-6"/>
          <w:sz w:val="24"/>
        </w:rPr>
        <w:t xml:space="preserve"> </w:t>
      </w:r>
      <w:r>
        <w:rPr>
          <w:sz w:val="24"/>
        </w:rPr>
        <w:t>costs.</w:t>
      </w:r>
    </w:p>
    <w:p w14:paraId="6A65FE3E" w14:textId="77777777" w:rsidR="0098756B" w:rsidRDefault="0098756B">
      <w:pPr>
        <w:pStyle w:val="BodyText"/>
        <w:rPr>
          <w:sz w:val="28"/>
        </w:rPr>
      </w:pPr>
    </w:p>
    <w:p w14:paraId="65D78DCD" w14:textId="77777777" w:rsidR="0098756B" w:rsidRDefault="001C7E2F">
      <w:pPr>
        <w:pStyle w:val="Heading2"/>
        <w:spacing w:before="195"/>
      </w:pPr>
      <w:bookmarkStart w:id="17" w:name="_Toc38976965"/>
      <w:r>
        <w:t>DATA SALES COLLECTIONS – BUDGET EXECUTION PROCESS</w:t>
      </w:r>
      <w:bookmarkEnd w:id="17"/>
    </w:p>
    <w:p w14:paraId="1967E64A" w14:textId="77777777" w:rsidR="0098756B" w:rsidRDefault="0098756B">
      <w:pPr>
        <w:pStyle w:val="BodyText"/>
        <w:spacing w:before="11"/>
        <w:rPr>
          <w:rFonts w:ascii="Arial"/>
          <w:i/>
          <w:sz w:val="28"/>
        </w:rPr>
      </w:pPr>
    </w:p>
    <w:p w14:paraId="41FA5F2D" w14:textId="77777777" w:rsidR="0098756B" w:rsidRDefault="001C7E2F">
      <w:pPr>
        <w:pStyle w:val="BodyText"/>
        <w:ind w:left="980"/>
      </w:pPr>
      <w:r>
        <w:rPr>
          <w:u w:val="single"/>
        </w:rPr>
        <w:t>Allotment Requests</w:t>
      </w:r>
    </w:p>
    <w:p w14:paraId="3D222753" w14:textId="595334DB" w:rsidR="0098756B" w:rsidRDefault="001C7E2F">
      <w:pPr>
        <w:pStyle w:val="ListParagraph"/>
        <w:numPr>
          <w:ilvl w:val="1"/>
          <w:numId w:val="4"/>
        </w:numPr>
        <w:tabs>
          <w:tab w:val="left" w:pos="1700"/>
        </w:tabs>
        <w:ind w:right="1500"/>
        <w:rPr>
          <w:sz w:val="24"/>
        </w:rPr>
      </w:pPr>
      <w:r>
        <w:rPr>
          <w:sz w:val="24"/>
        </w:rPr>
        <w:t xml:space="preserve">Each July, NOAA Budget will ask NESDIS to provide estimated reimbursements for </w:t>
      </w:r>
      <w:r w:rsidR="003D6B3E">
        <w:rPr>
          <w:sz w:val="24"/>
        </w:rPr>
        <w:t>NCEI</w:t>
      </w:r>
      <w:r>
        <w:rPr>
          <w:sz w:val="24"/>
        </w:rPr>
        <w:t xml:space="preserve"> accounts for the next fiscal year. </w:t>
      </w:r>
      <w:r w:rsidR="00BC73CD">
        <w:rPr>
          <w:sz w:val="24"/>
        </w:rPr>
        <w:t xml:space="preserve"> </w:t>
      </w:r>
      <w:r>
        <w:rPr>
          <w:sz w:val="24"/>
        </w:rPr>
        <w:t xml:space="preserve">These estimates should be based on prior year collections plus any anticipated change in the volume of collections. </w:t>
      </w:r>
      <w:r w:rsidR="00BC73CD">
        <w:rPr>
          <w:sz w:val="24"/>
        </w:rPr>
        <w:t xml:space="preserve"> </w:t>
      </w:r>
      <w:r>
        <w:rPr>
          <w:sz w:val="24"/>
        </w:rPr>
        <w:t>The data centers should ensure this information is coordinated between their budget analysts and those responsible for data sales.</w:t>
      </w:r>
    </w:p>
    <w:p w14:paraId="624B7D28" w14:textId="28E6C019" w:rsidR="0098756B" w:rsidRDefault="001C7E2F">
      <w:pPr>
        <w:pStyle w:val="ListParagraph"/>
        <w:numPr>
          <w:ilvl w:val="1"/>
          <w:numId w:val="4"/>
        </w:numPr>
        <w:tabs>
          <w:tab w:val="left" w:pos="1700"/>
        </w:tabs>
        <w:ind w:right="1465"/>
        <w:rPr>
          <w:sz w:val="24"/>
        </w:rPr>
      </w:pPr>
      <w:r>
        <w:rPr>
          <w:sz w:val="24"/>
        </w:rPr>
        <w:t xml:space="preserve">The data centers will submit this information to </w:t>
      </w:r>
      <w:r w:rsidR="003D6B3E">
        <w:rPr>
          <w:sz w:val="24"/>
        </w:rPr>
        <w:t>DASIB</w:t>
      </w:r>
      <w:r>
        <w:rPr>
          <w:sz w:val="24"/>
        </w:rPr>
        <w:t xml:space="preserve"> who will forward the information to NOAA</w:t>
      </w:r>
      <w:r>
        <w:rPr>
          <w:spacing w:val="-2"/>
          <w:sz w:val="24"/>
        </w:rPr>
        <w:t xml:space="preserve"> </w:t>
      </w:r>
      <w:r>
        <w:rPr>
          <w:sz w:val="24"/>
        </w:rPr>
        <w:t>Budget.</w:t>
      </w:r>
    </w:p>
    <w:p w14:paraId="050D57DA" w14:textId="77777777" w:rsidR="0098756B" w:rsidRDefault="001C7E2F">
      <w:pPr>
        <w:pStyle w:val="ListParagraph"/>
        <w:numPr>
          <w:ilvl w:val="1"/>
          <w:numId w:val="4"/>
        </w:numPr>
        <w:tabs>
          <w:tab w:val="left" w:pos="1700"/>
        </w:tabs>
        <w:rPr>
          <w:sz w:val="24"/>
        </w:rPr>
      </w:pPr>
      <w:r>
        <w:rPr>
          <w:sz w:val="24"/>
        </w:rPr>
        <w:t>NOAA Budget will request an update to this information in late</w:t>
      </w:r>
      <w:r>
        <w:rPr>
          <w:spacing w:val="-2"/>
          <w:sz w:val="24"/>
        </w:rPr>
        <w:t xml:space="preserve"> </w:t>
      </w:r>
      <w:r>
        <w:rPr>
          <w:sz w:val="24"/>
        </w:rPr>
        <w:t>August.</w:t>
      </w:r>
    </w:p>
    <w:p w14:paraId="6BF00462" w14:textId="77777777" w:rsidR="0098756B" w:rsidRDefault="001C7E2F">
      <w:pPr>
        <w:pStyle w:val="ListParagraph"/>
        <w:numPr>
          <w:ilvl w:val="1"/>
          <w:numId w:val="4"/>
        </w:numPr>
        <w:tabs>
          <w:tab w:val="left" w:pos="1700"/>
        </w:tabs>
        <w:rPr>
          <w:sz w:val="24"/>
        </w:rPr>
      </w:pPr>
      <w:r>
        <w:rPr>
          <w:sz w:val="24"/>
        </w:rPr>
        <w:t>NOAA Budget will enter an allotment in CBS by the end of</w:t>
      </w:r>
      <w:r>
        <w:rPr>
          <w:spacing w:val="-1"/>
          <w:sz w:val="24"/>
        </w:rPr>
        <w:t xml:space="preserve"> </w:t>
      </w:r>
      <w:r>
        <w:rPr>
          <w:sz w:val="24"/>
        </w:rPr>
        <w:t>October.</w:t>
      </w:r>
    </w:p>
    <w:p w14:paraId="71E51AA9" w14:textId="77777777" w:rsidR="0098756B" w:rsidRDefault="0098756B">
      <w:pPr>
        <w:pStyle w:val="BodyText"/>
      </w:pPr>
    </w:p>
    <w:p w14:paraId="7D3CB75B" w14:textId="77777777" w:rsidR="0098756B" w:rsidRDefault="001C7E2F">
      <w:pPr>
        <w:pStyle w:val="BodyText"/>
        <w:ind w:left="980"/>
      </w:pPr>
      <w:r>
        <w:rPr>
          <w:u w:val="single"/>
        </w:rPr>
        <w:t>Review of Collections</w:t>
      </w:r>
    </w:p>
    <w:p w14:paraId="1D5328E7" w14:textId="681FA1D4" w:rsidR="0098756B" w:rsidRDefault="001C7E2F">
      <w:pPr>
        <w:pStyle w:val="ListParagraph"/>
        <w:numPr>
          <w:ilvl w:val="0"/>
          <w:numId w:val="2"/>
        </w:numPr>
        <w:tabs>
          <w:tab w:val="left" w:pos="1700"/>
        </w:tabs>
        <w:ind w:right="1599"/>
        <w:rPr>
          <w:sz w:val="24"/>
        </w:rPr>
      </w:pPr>
      <w:r>
        <w:rPr>
          <w:sz w:val="24"/>
        </w:rPr>
        <w:lastRenderedPageBreak/>
        <w:t xml:space="preserve">Every quarter, </w:t>
      </w:r>
      <w:r w:rsidR="00E725F0">
        <w:rPr>
          <w:sz w:val="24"/>
        </w:rPr>
        <w:t>NCEI</w:t>
      </w:r>
      <w:r>
        <w:rPr>
          <w:sz w:val="24"/>
        </w:rPr>
        <w:t xml:space="preserve"> will review collections and recorded costs relative to the products and services sold.</w:t>
      </w:r>
      <w:r w:rsidR="00BC73CD">
        <w:rPr>
          <w:sz w:val="24"/>
        </w:rPr>
        <w:t xml:space="preserve"> </w:t>
      </w:r>
      <w:r>
        <w:rPr>
          <w:sz w:val="24"/>
        </w:rPr>
        <w:t xml:space="preserve"> The centers should ensure the timeliness of costs applied to collections and attempt to spend the collections through the end of</w:t>
      </w:r>
      <w:r>
        <w:rPr>
          <w:spacing w:val="-21"/>
          <w:sz w:val="24"/>
        </w:rPr>
        <w:t xml:space="preserve"> </w:t>
      </w:r>
      <w:r>
        <w:rPr>
          <w:sz w:val="24"/>
        </w:rPr>
        <w:t>August.</w:t>
      </w:r>
    </w:p>
    <w:p w14:paraId="1A54EFBA" w14:textId="1E249963" w:rsidR="0098756B" w:rsidRDefault="001C7E2F">
      <w:pPr>
        <w:pStyle w:val="ListParagraph"/>
        <w:numPr>
          <w:ilvl w:val="0"/>
          <w:numId w:val="2"/>
        </w:numPr>
        <w:tabs>
          <w:tab w:val="left" w:pos="1700"/>
        </w:tabs>
        <w:ind w:right="1540"/>
        <w:rPr>
          <w:sz w:val="24"/>
        </w:rPr>
      </w:pPr>
      <w:r>
        <w:rPr>
          <w:sz w:val="24"/>
        </w:rPr>
        <w:t xml:space="preserve">At the end of the third quarter, the data centers will review allotments vs. collections and submit a Reimbursable Project Allotment/Unfilled Customer Order (UCO) Request to </w:t>
      </w:r>
      <w:r w:rsidR="003D6B3E">
        <w:rPr>
          <w:sz w:val="24"/>
        </w:rPr>
        <w:t>DASIB</w:t>
      </w:r>
      <w:r>
        <w:rPr>
          <w:sz w:val="24"/>
        </w:rPr>
        <w:t xml:space="preserve"> to increase or decrease the allotment if necessary. </w:t>
      </w:r>
      <w:r w:rsidR="00BC73CD">
        <w:rPr>
          <w:sz w:val="24"/>
        </w:rPr>
        <w:t xml:space="preserve"> </w:t>
      </w:r>
      <w:r w:rsidR="003D6B3E">
        <w:rPr>
          <w:sz w:val="24"/>
        </w:rPr>
        <w:t>DASIB</w:t>
      </w:r>
      <w:r>
        <w:rPr>
          <w:sz w:val="24"/>
        </w:rPr>
        <w:t xml:space="preserve"> will review, approve, and forward the UCO form to NOAA Finance for approval. </w:t>
      </w:r>
      <w:r w:rsidR="00BC73CD">
        <w:rPr>
          <w:sz w:val="24"/>
        </w:rPr>
        <w:t xml:space="preserve"> </w:t>
      </w:r>
      <w:r>
        <w:rPr>
          <w:sz w:val="24"/>
        </w:rPr>
        <w:t>Once approved, NOAA Finance will forward the form to NOAA Budget to enter into</w:t>
      </w:r>
      <w:r>
        <w:rPr>
          <w:spacing w:val="-5"/>
          <w:sz w:val="24"/>
        </w:rPr>
        <w:t xml:space="preserve"> </w:t>
      </w:r>
      <w:r>
        <w:rPr>
          <w:sz w:val="24"/>
        </w:rPr>
        <w:t>CBS.</w:t>
      </w:r>
    </w:p>
    <w:p w14:paraId="477D62D3" w14:textId="77777777" w:rsidR="0098756B" w:rsidRDefault="0098756B">
      <w:pPr>
        <w:pStyle w:val="BodyText"/>
        <w:rPr>
          <w:sz w:val="26"/>
        </w:rPr>
      </w:pPr>
    </w:p>
    <w:p w14:paraId="71BB78C6" w14:textId="77777777" w:rsidR="0098756B" w:rsidRDefault="0098756B">
      <w:pPr>
        <w:sectPr w:rsidR="0098756B" w:rsidSect="00697FC6">
          <w:pgSz w:w="12240" w:h="15840"/>
          <w:pgMar w:top="1440" w:right="1440" w:bottom="1440" w:left="1440" w:header="0" w:footer="788" w:gutter="0"/>
          <w:cols w:space="720"/>
          <w:docGrid w:linePitch="299"/>
        </w:sectPr>
      </w:pPr>
    </w:p>
    <w:p w14:paraId="242B2C62" w14:textId="5433F8C3" w:rsidR="00CC1720" w:rsidRPr="006A030C" w:rsidRDefault="00CC1720" w:rsidP="00697FC6">
      <w:pPr>
        <w:pStyle w:val="Heading1"/>
        <w:rPr>
          <w:sz w:val="24"/>
          <w:szCs w:val="24"/>
        </w:rPr>
      </w:pPr>
      <w:bookmarkStart w:id="18" w:name="_Toc38976966"/>
      <w:r w:rsidRPr="006A030C">
        <w:rPr>
          <w:sz w:val="24"/>
          <w:szCs w:val="24"/>
        </w:rPr>
        <w:lastRenderedPageBreak/>
        <w:t>A</w:t>
      </w:r>
      <w:r w:rsidR="00855404" w:rsidRPr="006A030C">
        <w:rPr>
          <w:sz w:val="24"/>
          <w:szCs w:val="24"/>
        </w:rPr>
        <w:t>PPENDIX</w:t>
      </w:r>
      <w:r w:rsidR="00697FC6" w:rsidRPr="006A030C">
        <w:rPr>
          <w:sz w:val="24"/>
          <w:szCs w:val="24"/>
        </w:rPr>
        <w:t xml:space="preserve"> A</w:t>
      </w:r>
      <w:r w:rsidRPr="006A030C">
        <w:rPr>
          <w:sz w:val="24"/>
          <w:szCs w:val="24"/>
        </w:rPr>
        <w:t>: U</w:t>
      </w:r>
      <w:r w:rsidR="00855404" w:rsidRPr="006A030C">
        <w:rPr>
          <w:sz w:val="24"/>
          <w:szCs w:val="24"/>
        </w:rPr>
        <w:t>SER</w:t>
      </w:r>
      <w:r w:rsidRPr="006A030C">
        <w:rPr>
          <w:sz w:val="24"/>
          <w:szCs w:val="24"/>
        </w:rPr>
        <w:t xml:space="preserve"> F</w:t>
      </w:r>
      <w:r w:rsidR="00855404" w:rsidRPr="006A030C">
        <w:rPr>
          <w:sz w:val="24"/>
          <w:szCs w:val="24"/>
        </w:rPr>
        <w:t>EE</w:t>
      </w:r>
      <w:r w:rsidRPr="006A030C">
        <w:rPr>
          <w:sz w:val="24"/>
          <w:szCs w:val="24"/>
        </w:rPr>
        <w:t xml:space="preserve"> T</w:t>
      </w:r>
      <w:r w:rsidR="00855404" w:rsidRPr="006A030C">
        <w:rPr>
          <w:sz w:val="24"/>
          <w:szCs w:val="24"/>
        </w:rPr>
        <w:t>IMETABLE</w:t>
      </w:r>
      <w:bookmarkEnd w:id="18"/>
    </w:p>
    <w:tbl>
      <w:tblPr>
        <w:tblStyle w:val="TableGrid"/>
        <w:tblpPr w:leftFromText="180" w:rightFromText="180" w:horzAnchor="margin" w:tblpY="510"/>
        <w:tblW w:w="11250" w:type="dxa"/>
        <w:tblLayout w:type="fixed"/>
        <w:tblLook w:val="04A0" w:firstRow="1" w:lastRow="0" w:firstColumn="1" w:lastColumn="0" w:noHBand="0" w:noVBand="1"/>
      </w:tblPr>
      <w:tblGrid>
        <w:gridCol w:w="2695"/>
        <w:gridCol w:w="4050"/>
        <w:gridCol w:w="4505"/>
      </w:tblGrid>
      <w:tr w:rsidR="00CC1720" w:rsidRPr="007229FF" w14:paraId="7EDACAA4" w14:textId="77777777" w:rsidTr="006A030C">
        <w:trPr>
          <w:trHeight w:val="170"/>
        </w:trPr>
        <w:tc>
          <w:tcPr>
            <w:tcW w:w="2695" w:type="dxa"/>
          </w:tcPr>
          <w:p w14:paraId="0F7BBCB8" w14:textId="77777777" w:rsidR="00CC1720" w:rsidRPr="00352594" w:rsidRDefault="00CC1720" w:rsidP="00697FC6">
            <w:pPr>
              <w:pStyle w:val="BodyText"/>
              <w:tabs>
                <w:tab w:val="left" w:pos="3139"/>
              </w:tabs>
              <w:spacing w:before="185"/>
              <w:ind w:right="160"/>
              <w:rPr>
                <w:b/>
                <w:sz w:val="20"/>
                <w:szCs w:val="20"/>
              </w:rPr>
            </w:pPr>
            <w:r>
              <w:rPr>
                <w:b/>
                <w:sz w:val="20"/>
                <w:szCs w:val="20"/>
              </w:rPr>
              <w:t>Approximate Due Dates</w:t>
            </w:r>
          </w:p>
        </w:tc>
        <w:tc>
          <w:tcPr>
            <w:tcW w:w="4050" w:type="dxa"/>
          </w:tcPr>
          <w:p w14:paraId="1903A74D" w14:textId="77777777" w:rsidR="00CC1720" w:rsidRPr="00352594" w:rsidRDefault="00CC1720" w:rsidP="00697FC6">
            <w:pPr>
              <w:pStyle w:val="BodyText"/>
              <w:tabs>
                <w:tab w:val="left" w:pos="3139"/>
              </w:tabs>
              <w:spacing w:before="185"/>
              <w:ind w:right="-20"/>
              <w:rPr>
                <w:b/>
                <w:sz w:val="20"/>
                <w:szCs w:val="20"/>
              </w:rPr>
            </w:pPr>
            <w:r w:rsidRPr="00352594">
              <w:rPr>
                <w:b/>
                <w:sz w:val="20"/>
                <w:szCs w:val="20"/>
              </w:rPr>
              <w:t>A</w:t>
            </w:r>
            <w:r>
              <w:rPr>
                <w:b/>
                <w:sz w:val="20"/>
                <w:szCs w:val="20"/>
              </w:rPr>
              <w:t>nnual Requirements</w:t>
            </w:r>
          </w:p>
        </w:tc>
        <w:tc>
          <w:tcPr>
            <w:tcW w:w="4505" w:type="dxa"/>
          </w:tcPr>
          <w:p w14:paraId="3C360140" w14:textId="76619814" w:rsidR="00CC1720" w:rsidRPr="00352594" w:rsidRDefault="00CC1720" w:rsidP="00E479B4">
            <w:pPr>
              <w:pStyle w:val="BodyText"/>
              <w:tabs>
                <w:tab w:val="left" w:pos="3139"/>
              </w:tabs>
              <w:spacing w:before="185"/>
              <w:ind w:right="-10"/>
              <w:rPr>
                <w:b/>
                <w:sz w:val="20"/>
                <w:szCs w:val="20"/>
              </w:rPr>
            </w:pPr>
            <w:r w:rsidRPr="00352594">
              <w:rPr>
                <w:b/>
                <w:sz w:val="20"/>
                <w:szCs w:val="20"/>
              </w:rPr>
              <w:t>B</w:t>
            </w:r>
            <w:r>
              <w:rPr>
                <w:b/>
                <w:sz w:val="20"/>
                <w:szCs w:val="20"/>
              </w:rPr>
              <w:t>iennial Requirements (</w:t>
            </w:r>
            <w:r w:rsidR="00E479B4">
              <w:rPr>
                <w:b/>
                <w:sz w:val="20"/>
                <w:szCs w:val="20"/>
              </w:rPr>
              <w:t>Even</w:t>
            </w:r>
            <w:r>
              <w:rPr>
                <w:b/>
                <w:sz w:val="20"/>
                <w:szCs w:val="20"/>
              </w:rPr>
              <w:t xml:space="preserve"> Fiscal Years)</w:t>
            </w:r>
          </w:p>
        </w:tc>
      </w:tr>
      <w:tr w:rsidR="00C843F3" w:rsidRPr="007229FF" w14:paraId="61B9E1C0" w14:textId="77777777" w:rsidTr="006A030C">
        <w:tc>
          <w:tcPr>
            <w:tcW w:w="2695" w:type="dxa"/>
          </w:tcPr>
          <w:p w14:paraId="57E67FE6" w14:textId="20508F9E" w:rsidR="00C843F3" w:rsidRPr="00697FC6" w:rsidRDefault="00B20749" w:rsidP="00697FC6">
            <w:pPr>
              <w:pStyle w:val="BodyText"/>
              <w:tabs>
                <w:tab w:val="left" w:pos="3139"/>
              </w:tabs>
              <w:rPr>
                <w:sz w:val="18"/>
                <w:szCs w:val="18"/>
              </w:rPr>
            </w:pPr>
            <w:r>
              <w:rPr>
                <w:sz w:val="18"/>
                <w:szCs w:val="18"/>
              </w:rPr>
              <w:t xml:space="preserve">Early </w:t>
            </w:r>
            <w:r w:rsidR="00C843F3">
              <w:rPr>
                <w:sz w:val="18"/>
                <w:szCs w:val="18"/>
              </w:rPr>
              <w:t>January</w:t>
            </w:r>
          </w:p>
        </w:tc>
        <w:tc>
          <w:tcPr>
            <w:tcW w:w="4050" w:type="dxa"/>
          </w:tcPr>
          <w:p w14:paraId="40C5755E" w14:textId="77777777" w:rsidR="00C843F3" w:rsidRPr="00697FC6" w:rsidRDefault="00C843F3" w:rsidP="00697FC6">
            <w:pPr>
              <w:pStyle w:val="BodyText"/>
              <w:ind w:right="-20"/>
              <w:rPr>
                <w:sz w:val="18"/>
                <w:szCs w:val="18"/>
              </w:rPr>
            </w:pPr>
          </w:p>
        </w:tc>
        <w:tc>
          <w:tcPr>
            <w:tcW w:w="4505" w:type="dxa"/>
          </w:tcPr>
          <w:p w14:paraId="723476AE" w14:textId="16A3D21B" w:rsidR="00C843F3" w:rsidRPr="00697FC6" w:rsidRDefault="00C843F3" w:rsidP="00F3350F">
            <w:pPr>
              <w:pStyle w:val="BodyText"/>
              <w:tabs>
                <w:tab w:val="left" w:pos="3139"/>
              </w:tabs>
              <w:ind w:right="70"/>
              <w:rPr>
                <w:sz w:val="18"/>
                <w:szCs w:val="18"/>
              </w:rPr>
            </w:pPr>
            <w:r w:rsidRPr="00697FC6">
              <w:rPr>
                <w:sz w:val="18"/>
                <w:szCs w:val="18"/>
              </w:rPr>
              <w:t xml:space="preserve">DASIB will provide to the data centers all additional relevant information (such as proposed pay increases, leave surcharge, employer’s contribution surcharge, NOAA support, rent, and accounting data) for preparing Cost Computation Forms </w:t>
            </w:r>
            <w:r>
              <w:rPr>
                <w:sz w:val="18"/>
                <w:szCs w:val="18"/>
              </w:rPr>
              <w:t>that become effective the</w:t>
            </w:r>
            <w:r w:rsidRPr="00697FC6">
              <w:rPr>
                <w:sz w:val="18"/>
                <w:szCs w:val="18"/>
              </w:rPr>
              <w:t xml:space="preserve"> following fiscal year.  Cost Computation Forms (Exhibit 9-1) for current products/services must be submitted at least once every two years.</w:t>
            </w:r>
            <w:r>
              <w:rPr>
                <w:sz w:val="18"/>
                <w:szCs w:val="18"/>
              </w:rPr>
              <w:t xml:space="preserve">  </w:t>
            </w:r>
            <w:hyperlink r:id="rId24" w:history="1">
              <w:r w:rsidRPr="00F3350F">
                <w:rPr>
                  <w:rStyle w:val="Hyperlink"/>
                  <w:sz w:val="18"/>
                  <w:szCs w:val="18"/>
                </w:rPr>
                <w:t>https://www.corporateservices.noaa.gov/finance/docs/Policy/EXHIBIT9-1.xlsx</w:t>
              </w:r>
            </w:hyperlink>
          </w:p>
        </w:tc>
      </w:tr>
      <w:tr w:rsidR="00CC1720" w:rsidRPr="007229FF" w14:paraId="65879E99" w14:textId="77777777" w:rsidTr="006A030C">
        <w:tc>
          <w:tcPr>
            <w:tcW w:w="2695" w:type="dxa"/>
          </w:tcPr>
          <w:p w14:paraId="2A9CDFFA" w14:textId="77777777" w:rsidR="00CC1720" w:rsidRPr="00697FC6" w:rsidRDefault="00CC1720" w:rsidP="00697FC6">
            <w:pPr>
              <w:pStyle w:val="BodyText"/>
              <w:tabs>
                <w:tab w:val="left" w:pos="3139"/>
              </w:tabs>
              <w:rPr>
                <w:sz w:val="18"/>
                <w:szCs w:val="18"/>
              </w:rPr>
            </w:pPr>
            <w:r w:rsidRPr="00697FC6">
              <w:rPr>
                <w:sz w:val="18"/>
                <w:szCs w:val="18"/>
              </w:rPr>
              <w:t>Mid-February</w:t>
            </w:r>
          </w:p>
        </w:tc>
        <w:tc>
          <w:tcPr>
            <w:tcW w:w="4050" w:type="dxa"/>
          </w:tcPr>
          <w:p w14:paraId="5F4950F6" w14:textId="77777777" w:rsidR="00CC1720" w:rsidRPr="00697FC6" w:rsidRDefault="00CC1720" w:rsidP="00697FC6">
            <w:pPr>
              <w:pStyle w:val="BodyText"/>
              <w:ind w:right="-20"/>
              <w:rPr>
                <w:sz w:val="18"/>
                <w:szCs w:val="18"/>
              </w:rPr>
            </w:pPr>
            <w:r w:rsidRPr="00697FC6">
              <w:rPr>
                <w:sz w:val="18"/>
                <w:szCs w:val="18"/>
              </w:rPr>
              <w:t xml:space="preserve">NOAA Finance sends out an email with an updated User Fee Financial Management Service (FMS) Memo.  The purpose of this memo is to update the cost amount that Treasury charges NOAA to collect the User Fees.  This memo can also be found on the NOAA web site: </w:t>
            </w:r>
            <w:hyperlink r:id="rId25" w:history="1">
              <w:r w:rsidRPr="00697FC6">
                <w:rPr>
                  <w:rStyle w:val="Hyperlink"/>
                  <w:sz w:val="18"/>
                  <w:szCs w:val="18"/>
                </w:rPr>
                <w:t>https://www.corporateservices.noaa.gov/finance/policymemos.html</w:t>
              </w:r>
            </w:hyperlink>
          </w:p>
          <w:p w14:paraId="1AB3D0BA" w14:textId="77777777" w:rsidR="00CC1720" w:rsidRPr="00697FC6" w:rsidRDefault="00CC1720" w:rsidP="00697FC6">
            <w:pPr>
              <w:pStyle w:val="BodyText"/>
              <w:ind w:right="-20"/>
              <w:rPr>
                <w:sz w:val="18"/>
                <w:szCs w:val="18"/>
              </w:rPr>
            </w:pPr>
            <w:r w:rsidRPr="00697FC6">
              <w:rPr>
                <w:sz w:val="18"/>
                <w:szCs w:val="18"/>
              </w:rPr>
              <w:t>FAB User Fee coordinator should forward the FMS Memo to NCEI CWC and CCOG Points of Contact to be incorporated into the next biennial Exhibit 9-1 calculations.  The memo should also be forwarded to the DASIB Financial Management Specialist for informational purposes.</w:t>
            </w:r>
          </w:p>
        </w:tc>
        <w:tc>
          <w:tcPr>
            <w:tcW w:w="4505" w:type="dxa"/>
          </w:tcPr>
          <w:p w14:paraId="7F5B1D7F" w14:textId="7FBB7B17" w:rsidR="00CC1720" w:rsidRPr="00697FC6" w:rsidRDefault="00CC1720" w:rsidP="00F3350F">
            <w:pPr>
              <w:pStyle w:val="BodyText"/>
              <w:tabs>
                <w:tab w:val="left" w:pos="3139"/>
              </w:tabs>
              <w:ind w:right="70"/>
              <w:rPr>
                <w:sz w:val="18"/>
                <w:szCs w:val="18"/>
              </w:rPr>
            </w:pPr>
          </w:p>
        </w:tc>
      </w:tr>
      <w:tr w:rsidR="00CC1720" w:rsidRPr="007229FF" w14:paraId="2310E00A" w14:textId="77777777" w:rsidTr="006A030C">
        <w:tc>
          <w:tcPr>
            <w:tcW w:w="2695" w:type="dxa"/>
          </w:tcPr>
          <w:p w14:paraId="1EDC5164" w14:textId="77777777" w:rsidR="00CC1720" w:rsidRPr="00697FC6" w:rsidRDefault="00CC1720" w:rsidP="00697FC6">
            <w:pPr>
              <w:pStyle w:val="BodyText"/>
              <w:tabs>
                <w:tab w:val="left" w:pos="3139"/>
              </w:tabs>
              <w:rPr>
                <w:sz w:val="18"/>
                <w:szCs w:val="18"/>
              </w:rPr>
            </w:pPr>
            <w:r w:rsidRPr="00697FC6">
              <w:rPr>
                <w:sz w:val="18"/>
                <w:szCs w:val="18"/>
              </w:rPr>
              <w:t>Mid-February to Early March (Approximately 1 month)</w:t>
            </w:r>
          </w:p>
        </w:tc>
        <w:tc>
          <w:tcPr>
            <w:tcW w:w="4050" w:type="dxa"/>
          </w:tcPr>
          <w:p w14:paraId="052B1BD5" w14:textId="77777777" w:rsidR="00CC1720" w:rsidRPr="00697FC6" w:rsidRDefault="00CC1720" w:rsidP="00697FC6">
            <w:pPr>
              <w:pStyle w:val="BodyText"/>
              <w:tabs>
                <w:tab w:val="left" w:pos="3139"/>
              </w:tabs>
              <w:spacing w:before="185"/>
              <w:ind w:right="2067"/>
              <w:rPr>
                <w:sz w:val="18"/>
                <w:szCs w:val="18"/>
              </w:rPr>
            </w:pPr>
          </w:p>
        </w:tc>
        <w:tc>
          <w:tcPr>
            <w:tcW w:w="4505" w:type="dxa"/>
          </w:tcPr>
          <w:p w14:paraId="61D77E30" w14:textId="77777777" w:rsidR="00CC1720" w:rsidRPr="00697FC6" w:rsidRDefault="00CC1720" w:rsidP="00697FC6">
            <w:pPr>
              <w:pStyle w:val="BodyText"/>
              <w:tabs>
                <w:tab w:val="left" w:pos="3139"/>
              </w:tabs>
              <w:rPr>
                <w:sz w:val="18"/>
                <w:szCs w:val="18"/>
              </w:rPr>
            </w:pPr>
            <w:r w:rsidRPr="00697FC6">
              <w:rPr>
                <w:sz w:val="18"/>
                <w:szCs w:val="18"/>
              </w:rPr>
              <w:t>NCEI CWC and CCOG will complete and submit unsigned NOAA Product/Service Cost Computation Forms (Exhibit 9-1) to DASIB for the preliminary review, approval, and certification of products and services. The Cost Computation Forms should include copies of all supporting documents referenced on Worksheet 3.  The Estimated Annual Volume (Worksheet 2, column G) will be based on average sales made during the most recent three-year period.</w:t>
            </w:r>
          </w:p>
        </w:tc>
      </w:tr>
      <w:tr w:rsidR="00CC1720" w:rsidRPr="007229FF" w14:paraId="1368765C" w14:textId="77777777" w:rsidTr="006A030C">
        <w:tc>
          <w:tcPr>
            <w:tcW w:w="2695" w:type="dxa"/>
          </w:tcPr>
          <w:p w14:paraId="596FA8FD" w14:textId="77777777" w:rsidR="00CC1720" w:rsidRPr="00697FC6" w:rsidRDefault="00CC1720" w:rsidP="00697FC6">
            <w:pPr>
              <w:pStyle w:val="BodyText"/>
              <w:tabs>
                <w:tab w:val="left" w:pos="3139"/>
              </w:tabs>
              <w:ind w:right="70"/>
              <w:rPr>
                <w:sz w:val="18"/>
                <w:szCs w:val="18"/>
              </w:rPr>
            </w:pPr>
            <w:r w:rsidRPr="00697FC6">
              <w:rPr>
                <w:sz w:val="18"/>
                <w:szCs w:val="18"/>
              </w:rPr>
              <w:t>Early March to End of March (Approximately 1 month)</w:t>
            </w:r>
          </w:p>
        </w:tc>
        <w:tc>
          <w:tcPr>
            <w:tcW w:w="4050" w:type="dxa"/>
          </w:tcPr>
          <w:p w14:paraId="2BB2C515" w14:textId="77777777" w:rsidR="00CC1720" w:rsidRPr="00697FC6" w:rsidRDefault="00CC1720" w:rsidP="00697FC6">
            <w:pPr>
              <w:pStyle w:val="BodyText"/>
              <w:tabs>
                <w:tab w:val="left" w:pos="3139"/>
              </w:tabs>
              <w:ind w:right="2067"/>
              <w:rPr>
                <w:sz w:val="18"/>
                <w:szCs w:val="18"/>
              </w:rPr>
            </w:pPr>
          </w:p>
        </w:tc>
        <w:tc>
          <w:tcPr>
            <w:tcW w:w="4505" w:type="dxa"/>
          </w:tcPr>
          <w:p w14:paraId="043F81F0" w14:textId="77777777" w:rsidR="00CC1720" w:rsidRPr="00697FC6" w:rsidRDefault="00CC1720" w:rsidP="00697FC6">
            <w:pPr>
              <w:pStyle w:val="BodyText"/>
              <w:tabs>
                <w:tab w:val="left" w:pos="3139"/>
              </w:tabs>
              <w:ind w:right="160"/>
              <w:rPr>
                <w:sz w:val="18"/>
                <w:szCs w:val="18"/>
              </w:rPr>
            </w:pPr>
            <w:r w:rsidRPr="00697FC6">
              <w:rPr>
                <w:sz w:val="18"/>
                <w:szCs w:val="18"/>
              </w:rPr>
              <w:t>DASIB will complete Exhibit 9-1 reviews and checklists and notify NCEI CWC and CCOG points of contact and provide any additional comments to the data centers to finalize the Cost Computation Forms.</w:t>
            </w:r>
          </w:p>
        </w:tc>
      </w:tr>
      <w:tr w:rsidR="00CC1720" w:rsidRPr="007229FF" w14:paraId="465E2040" w14:textId="77777777" w:rsidTr="006A030C">
        <w:tc>
          <w:tcPr>
            <w:tcW w:w="2695" w:type="dxa"/>
          </w:tcPr>
          <w:p w14:paraId="2991544E" w14:textId="77777777" w:rsidR="00CC1720" w:rsidRPr="00697FC6" w:rsidRDefault="00CC1720" w:rsidP="00697FC6">
            <w:pPr>
              <w:pStyle w:val="BodyText"/>
              <w:tabs>
                <w:tab w:val="left" w:pos="3139"/>
              </w:tabs>
              <w:ind w:right="160"/>
              <w:rPr>
                <w:sz w:val="18"/>
                <w:szCs w:val="18"/>
              </w:rPr>
            </w:pPr>
            <w:r w:rsidRPr="00697FC6">
              <w:rPr>
                <w:sz w:val="18"/>
                <w:szCs w:val="18"/>
              </w:rPr>
              <w:t>Early April to Mid-April</w:t>
            </w:r>
          </w:p>
        </w:tc>
        <w:tc>
          <w:tcPr>
            <w:tcW w:w="4050" w:type="dxa"/>
          </w:tcPr>
          <w:p w14:paraId="475C069B" w14:textId="77777777" w:rsidR="00CC1720" w:rsidRPr="00697FC6" w:rsidRDefault="00CC1720" w:rsidP="00697FC6">
            <w:pPr>
              <w:pStyle w:val="BodyText"/>
              <w:tabs>
                <w:tab w:val="left" w:pos="3139"/>
              </w:tabs>
              <w:ind w:right="70"/>
              <w:rPr>
                <w:sz w:val="18"/>
                <w:szCs w:val="18"/>
              </w:rPr>
            </w:pPr>
          </w:p>
        </w:tc>
        <w:tc>
          <w:tcPr>
            <w:tcW w:w="4505" w:type="dxa"/>
          </w:tcPr>
          <w:p w14:paraId="30765315" w14:textId="77777777" w:rsidR="00CC1720" w:rsidRPr="00697FC6" w:rsidRDefault="00CC1720" w:rsidP="00697FC6">
            <w:pPr>
              <w:pStyle w:val="BodyText"/>
              <w:tabs>
                <w:tab w:val="left" w:pos="3139"/>
              </w:tabs>
              <w:rPr>
                <w:sz w:val="18"/>
                <w:szCs w:val="18"/>
              </w:rPr>
            </w:pPr>
            <w:r w:rsidRPr="00697FC6">
              <w:rPr>
                <w:sz w:val="18"/>
                <w:szCs w:val="18"/>
              </w:rPr>
              <w:t>NCEI CWC and CCOG will submit finalized Cost Computation Forms signed by the NCEI Director to DASIB.  DASIB provides all documentation and Exhibit 9-1s to NESDIS Deputy CFO for review and signatures.</w:t>
            </w:r>
          </w:p>
        </w:tc>
      </w:tr>
      <w:tr w:rsidR="00CC1720" w:rsidRPr="007229FF" w14:paraId="4B734CA2" w14:textId="77777777" w:rsidTr="006A030C">
        <w:tc>
          <w:tcPr>
            <w:tcW w:w="2695" w:type="dxa"/>
          </w:tcPr>
          <w:p w14:paraId="24080600" w14:textId="77777777" w:rsidR="00CC1720" w:rsidRPr="00697FC6" w:rsidRDefault="00CC1720" w:rsidP="00697FC6">
            <w:pPr>
              <w:pStyle w:val="BodyText"/>
              <w:tabs>
                <w:tab w:val="left" w:pos="3139"/>
              </w:tabs>
              <w:ind w:right="160"/>
              <w:rPr>
                <w:sz w:val="18"/>
                <w:szCs w:val="18"/>
              </w:rPr>
            </w:pPr>
            <w:r w:rsidRPr="00697FC6">
              <w:rPr>
                <w:sz w:val="18"/>
                <w:szCs w:val="18"/>
              </w:rPr>
              <w:t>Mid-April through Mid-July (Approximately 3 months)</w:t>
            </w:r>
          </w:p>
        </w:tc>
        <w:tc>
          <w:tcPr>
            <w:tcW w:w="4050" w:type="dxa"/>
          </w:tcPr>
          <w:p w14:paraId="62DB042A" w14:textId="77777777" w:rsidR="00CC1720" w:rsidRPr="00697FC6" w:rsidRDefault="00CC1720" w:rsidP="00697FC6">
            <w:pPr>
              <w:pStyle w:val="BodyText"/>
              <w:tabs>
                <w:tab w:val="left" w:pos="3139"/>
              </w:tabs>
              <w:ind w:right="30"/>
              <w:rPr>
                <w:sz w:val="18"/>
                <w:szCs w:val="18"/>
              </w:rPr>
            </w:pPr>
            <w:r w:rsidRPr="00697FC6">
              <w:rPr>
                <w:sz w:val="18"/>
                <w:szCs w:val="18"/>
              </w:rPr>
              <w:t>After June 30</w:t>
            </w:r>
            <w:r w:rsidRPr="00697FC6">
              <w:rPr>
                <w:sz w:val="18"/>
                <w:szCs w:val="18"/>
                <w:vertAlign w:val="superscript"/>
              </w:rPr>
              <w:t>th</w:t>
            </w:r>
            <w:r w:rsidRPr="00697FC6">
              <w:rPr>
                <w:sz w:val="18"/>
                <w:szCs w:val="18"/>
              </w:rPr>
              <w:t>, FAB User Fee Coordinator should send out data call to NCEI CWC and CCOG points of contact requesting completion of the User Fee Annual Report (Exhibit 9-2).</w:t>
            </w:r>
          </w:p>
        </w:tc>
        <w:tc>
          <w:tcPr>
            <w:tcW w:w="4505" w:type="dxa"/>
          </w:tcPr>
          <w:p w14:paraId="073BBB1E" w14:textId="77777777" w:rsidR="00CC1720" w:rsidRPr="00697FC6" w:rsidRDefault="00CC1720" w:rsidP="00697FC6">
            <w:pPr>
              <w:pStyle w:val="BodyText"/>
              <w:tabs>
                <w:tab w:val="left" w:pos="3139"/>
              </w:tabs>
              <w:ind w:right="-20"/>
              <w:rPr>
                <w:sz w:val="18"/>
                <w:szCs w:val="18"/>
              </w:rPr>
            </w:pPr>
            <w:r w:rsidRPr="00697FC6">
              <w:rPr>
                <w:sz w:val="18"/>
                <w:szCs w:val="18"/>
              </w:rPr>
              <w:t>DASIB prepares the schedule of fee summary in the DOC format and completes the approval process that requires  approvals by the following offices:</w:t>
            </w:r>
          </w:p>
          <w:p w14:paraId="19862B0B" w14:textId="77777777" w:rsidR="00CC1720" w:rsidRPr="00697FC6" w:rsidRDefault="00CC1720" w:rsidP="00697FC6">
            <w:pPr>
              <w:pStyle w:val="BodyText"/>
              <w:numPr>
                <w:ilvl w:val="0"/>
                <w:numId w:val="14"/>
              </w:numPr>
              <w:tabs>
                <w:tab w:val="left" w:pos="3139"/>
              </w:tabs>
              <w:ind w:right="-20"/>
              <w:rPr>
                <w:sz w:val="18"/>
                <w:szCs w:val="18"/>
              </w:rPr>
            </w:pPr>
            <w:r w:rsidRPr="00697FC6">
              <w:rPr>
                <w:sz w:val="18"/>
                <w:szCs w:val="18"/>
              </w:rPr>
              <w:t>NOAA OGC</w:t>
            </w:r>
          </w:p>
          <w:p w14:paraId="4B2E00DD" w14:textId="77777777" w:rsidR="00CC1720" w:rsidRPr="00697FC6" w:rsidRDefault="00CC1720" w:rsidP="00697FC6">
            <w:pPr>
              <w:pStyle w:val="BodyText"/>
              <w:numPr>
                <w:ilvl w:val="0"/>
                <w:numId w:val="14"/>
              </w:numPr>
              <w:tabs>
                <w:tab w:val="left" w:pos="3139"/>
              </w:tabs>
              <w:ind w:right="-20"/>
              <w:rPr>
                <w:sz w:val="18"/>
                <w:szCs w:val="18"/>
              </w:rPr>
            </w:pPr>
            <w:r w:rsidRPr="00697FC6">
              <w:rPr>
                <w:sz w:val="18"/>
                <w:szCs w:val="18"/>
              </w:rPr>
              <w:t>DOC OGC</w:t>
            </w:r>
          </w:p>
          <w:p w14:paraId="3EE3FD25" w14:textId="77777777" w:rsidR="00CC1720" w:rsidRPr="00697FC6" w:rsidRDefault="00CC1720" w:rsidP="00697FC6">
            <w:pPr>
              <w:pStyle w:val="BodyText"/>
              <w:numPr>
                <w:ilvl w:val="0"/>
                <w:numId w:val="14"/>
              </w:numPr>
              <w:tabs>
                <w:tab w:val="left" w:pos="3139"/>
              </w:tabs>
              <w:ind w:right="-20"/>
              <w:rPr>
                <w:sz w:val="18"/>
                <w:szCs w:val="18"/>
              </w:rPr>
            </w:pPr>
            <w:r w:rsidRPr="00697FC6">
              <w:rPr>
                <w:sz w:val="18"/>
                <w:szCs w:val="18"/>
              </w:rPr>
              <w:t>OMB</w:t>
            </w:r>
          </w:p>
        </w:tc>
      </w:tr>
      <w:tr w:rsidR="00CC1720" w:rsidRPr="007229FF" w14:paraId="6ABD496C" w14:textId="77777777" w:rsidTr="006A030C">
        <w:tc>
          <w:tcPr>
            <w:tcW w:w="2695" w:type="dxa"/>
          </w:tcPr>
          <w:p w14:paraId="214FB4AD" w14:textId="77777777" w:rsidR="00CC1720" w:rsidRPr="00697FC6" w:rsidRDefault="00CC1720" w:rsidP="00697FC6">
            <w:pPr>
              <w:pStyle w:val="BodyText"/>
              <w:tabs>
                <w:tab w:val="left" w:pos="3139"/>
              </w:tabs>
              <w:ind w:right="160"/>
              <w:rPr>
                <w:sz w:val="18"/>
                <w:szCs w:val="18"/>
              </w:rPr>
            </w:pPr>
            <w:r w:rsidRPr="00697FC6">
              <w:rPr>
                <w:sz w:val="18"/>
                <w:szCs w:val="18"/>
              </w:rPr>
              <w:t>End of July</w:t>
            </w:r>
          </w:p>
        </w:tc>
        <w:tc>
          <w:tcPr>
            <w:tcW w:w="4050" w:type="dxa"/>
          </w:tcPr>
          <w:p w14:paraId="09D311D0" w14:textId="77777777" w:rsidR="00CC1720" w:rsidRPr="00697FC6" w:rsidRDefault="00CC1720" w:rsidP="00697FC6">
            <w:pPr>
              <w:pStyle w:val="BodyText"/>
              <w:tabs>
                <w:tab w:val="left" w:pos="2770"/>
              </w:tabs>
              <w:ind w:right="70"/>
              <w:rPr>
                <w:sz w:val="18"/>
                <w:szCs w:val="18"/>
              </w:rPr>
            </w:pPr>
            <w:r w:rsidRPr="00697FC6">
              <w:rPr>
                <w:sz w:val="18"/>
                <w:szCs w:val="18"/>
              </w:rPr>
              <w:t xml:space="preserve">NCEI CWC and CCOG will submit the User Fee Annual Reports (Exhibit 9-2s) and supporting documentation back to FAB User Fee Coordinator.    </w:t>
            </w:r>
          </w:p>
        </w:tc>
        <w:tc>
          <w:tcPr>
            <w:tcW w:w="4505" w:type="dxa"/>
          </w:tcPr>
          <w:p w14:paraId="015F1E8D" w14:textId="77777777" w:rsidR="00CC1720" w:rsidRPr="00697FC6" w:rsidRDefault="00CC1720" w:rsidP="00697FC6">
            <w:pPr>
              <w:pStyle w:val="BodyText"/>
              <w:tabs>
                <w:tab w:val="left" w:pos="3139"/>
              </w:tabs>
              <w:ind w:right="-20"/>
              <w:rPr>
                <w:sz w:val="18"/>
                <w:szCs w:val="18"/>
              </w:rPr>
            </w:pPr>
            <w:r w:rsidRPr="00697FC6">
              <w:rPr>
                <w:sz w:val="18"/>
                <w:szCs w:val="18"/>
              </w:rPr>
              <w:t>Contact NOAA CRA (Congressional Review Act) liaison to draft and submit letter for publication of the fee schedule in the Federal Register.</w:t>
            </w:r>
          </w:p>
          <w:p w14:paraId="3923AD5D" w14:textId="77777777" w:rsidR="00CC1720" w:rsidRPr="00697FC6" w:rsidRDefault="00CC1720" w:rsidP="00697FC6">
            <w:pPr>
              <w:pStyle w:val="BodyText"/>
              <w:tabs>
                <w:tab w:val="left" w:pos="3139"/>
              </w:tabs>
              <w:ind w:right="-20"/>
              <w:rPr>
                <w:sz w:val="18"/>
                <w:szCs w:val="18"/>
              </w:rPr>
            </w:pPr>
            <w:r w:rsidRPr="00697FC6">
              <w:rPr>
                <w:sz w:val="18"/>
                <w:szCs w:val="18"/>
              </w:rPr>
              <w:t>Also complete forms and provide ink signatures of CFO and submit to NOAA CRA Liaison for distribution to:</w:t>
            </w:r>
          </w:p>
          <w:p w14:paraId="28BE8DB9" w14:textId="77777777" w:rsidR="00CC1720" w:rsidRPr="00697FC6" w:rsidRDefault="00CC1720" w:rsidP="00697FC6">
            <w:pPr>
              <w:pStyle w:val="BodyText"/>
              <w:numPr>
                <w:ilvl w:val="0"/>
                <w:numId w:val="15"/>
              </w:numPr>
              <w:tabs>
                <w:tab w:val="left" w:pos="3139"/>
              </w:tabs>
              <w:ind w:right="-20"/>
              <w:rPr>
                <w:sz w:val="18"/>
                <w:szCs w:val="18"/>
              </w:rPr>
            </w:pPr>
            <w:r w:rsidRPr="00697FC6">
              <w:rPr>
                <w:sz w:val="18"/>
                <w:szCs w:val="18"/>
              </w:rPr>
              <w:t>President of the Senate</w:t>
            </w:r>
          </w:p>
          <w:p w14:paraId="314FB558" w14:textId="77777777" w:rsidR="00CC1720" w:rsidRPr="00697FC6" w:rsidRDefault="00CC1720" w:rsidP="00697FC6">
            <w:pPr>
              <w:pStyle w:val="BodyText"/>
              <w:numPr>
                <w:ilvl w:val="0"/>
                <w:numId w:val="15"/>
              </w:numPr>
              <w:tabs>
                <w:tab w:val="left" w:pos="3139"/>
              </w:tabs>
              <w:ind w:right="-20"/>
              <w:rPr>
                <w:sz w:val="18"/>
                <w:szCs w:val="18"/>
              </w:rPr>
            </w:pPr>
            <w:r w:rsidRPr="00697FC6">
              <w:rPr>
                <w:sz w:val="18"/>
                <w:szCs w:val="18"/>
              </w:rPr>
              <w:t>Speaker of the House of Representatives</w:t>
            </w:r>
          </w:p>
          <w:p w14:paraId="59ECC137" w14:textId="77777777" w:rsidR="00CC1720" w:rsidRPr="00697FC6" w:rsidRDefault="00CC1720" w:rsidP="00697FC6">
            <w:pPr>
              <w:pStyle w:val="BodyText"/>
              <w:numPr>
                <w:ilvl w:val="0"/>
                <w:numId w:val="15"/>
              </w:numPr>
              <w:tabs>
                <w:tab w:val="left" w:pos="3139"/>
              </w:tabs>
              <w:ind w:right="-20"/>
              <w:rPr>
                <w:sz w:val="18"/>
                <w:szCs w:val="18"/>
              </w:rPr>
            </w:pPr>
            <w:r w:rsidRPr="00697FC6">
              <w:rPr>
                <w:sz w:val="18"/>
                <w:szCs w:val="18"/>
              </w:rPr>
              <w:t>GAO</w:t>
            </w:r>
          </w:p>
        </w:tc>
      </w:tr>
      <w:tr w:rsidR="00CC1720" w:rsidRPr="007229FF" w14:paraId="3714469E" w14:textId="77777777" w:rsidTr="006A030C">
        <w:tc>
          <w:tcPr>
            <w:tcW w:w="2695" w:type="dxa"/>
          </w:tcPr>
          <w:p w14:paraId="7AB6AA65" w14:textId="77777777" w:rsidR="00CC1720" w:rsidRPr="00697FC6" w:rsidRDefault="00CC1720" w:rsidP="00697FC6">
            <w:pPr>
              <w:pStyle w:val="BodyText"/>
              <w:tabs>
                <w:tab w:val="left" w:pos="3139"/>
              </w:tabs>
              <w:ind w:right="70"/>
              <w:rPr>
                <w:sz w:val="18"/>
                <w:szCs w:val="18"/>
              </w:rPr>
            </w:pPr>
            <w:r w:rsidRPr="00697FC6">
              <w:rPr>
                <w:sz w:val="18"/>
                <w:szCs w:val="18"/>
              </w:rPr>
              <w:t>End of August</w:t>
            </w:r>
          </w:p>
        </w:tc>
        <w:tc>
          <w:tcPr>
            <w:tcW w:w="4050" w:type="dxa"/>
          </w:tcPr>
          <w:p w14:paraId="4CB3CFB0" w14:textId="77777777" w:rsidR="00CC1720" w:rsidRPr="00697FC6" w:rsidRDefault="00CC1720" w:rsidP="00697FC6">
            <w:pPr>
              <w:pStyle w:val="BodyText"/>
              <w:tabs>
                <w:tab w:val="left" w:pos="3139"/>
              </w:tabs>
              <w:rPr>
                <w:sz w:val="18"/>
                <w:szCs w:val="18"/>
              </w:rPr>
            </w:pPr>
            <w:r w:rsidRPr="00697FC6">
              <w:rPr>
                <w:sz w:val="18"/>
                <w:szCs w:val="18"/>
              </w:rPr>
              <w:t>FAB User Fee Coordinator will review Exhibit 9-2s and supporting documentation and route them to the Deputy CFO for review and approval.  The signed Exhibit 9-2s should be submitted to NOAA Finance per their datacall email due date.</w:t>
            </w:r>
          </w:p>
        </w:tc>
        <w:tc>
          <w:tcPr>
            <w:tcW w:w="4505" w:type="dxa"/>
          </w:tcPr>
          <w:p w14:paraId="29337B77" w14:textId="77777777" w:rsidR="00CC1720" w:rsidRPr="00697FC6" w:rsidRDefault="00CC1720" w:rsidP="00697FC6">
            <w:pPr>
              <w:pStyle w:val="BodyText"/>
              <w:tabs>
                <w:tab w:val="left" w:pos="3139"/>
              </w:tabs>
              <w:ind w:right="-20"/>
              <w:rPr>
                <w:sz w:val="18"/>
                <w:szCs w:val="18"/>
              </w:rPr>
            </w:pPr>
            <w:r w:rsidRPr="00697FC6">
              <w:rPr>
                <w:sz w:val="18"/>
                <w:szCs w:val="18"/>
              </w:rPr>
              <w:t>DASIB will ensure that user fees are published in the Federal Register no later than August 31 so that the user fees will be effective by October 1 (beginning of new fiscal year)  When user fees are published, DASIB should contact NCEI CWC and CCOG points of contact so new user fees can be entered into the on-line store and NES2 systems to be effective October 1.</w:t>
            </w:r>
          </w:p>
        </w:tc>
      </w:tr>
    </w:tbl>
    <w:p w14:paraId="490AFED4" w14:textId="77777777" w:rsidR="00CC1720" w:rsidRPr="00DE10DE" w:rsidRDefault="00CC1720" w:rsidP="00697FC6">
      <w:pPr>
        <w:pStyle w:val="Heading1"/>
        <w:rPr>
          <w:sz w:val="16"/>
          <w:szCs w:val="16"/>
        </w:rPr>
      </w:pPr>
    </w:p>
    <w:p w14:paraId="6469E7C3" w14:textId="5C900B71" w:rsidR="00697FC6" w:rsidRPr="00DE10DE" w:rsidRDefault="00697FC6" w:rsidP="00697FC6">
      <w:pPr>
        <w:pStyle w:val="Heading1"/>
        <w:rPr>
          <w:b w:val="0"/>
          <w:bCs w:val="0"/>
          <w:sz w:val="16"/>
          <w:szCs w:val="16"/>
        </w:rPr>
        <w:sectPr w:rsidR="00697FC6" w:rsidRPr="00DE10DE" w:rsidSect="006A030C">
          <w:pgSz w:w="12240" w:h="15840"/>
          <w:pgMar w:top="720" w:right="720" w:bottom="720" w:left="720" w:header="0" w:footer="788" w:gutter="0"/>
          <w:cols w:space="720"/>
          <w:docGrid w:linePitch="299"/>
        </w:sectPr>
      </w:pPr>
    </w:p>
    <w:p w14:paraId="1D5C9740" w14:textId="056D9169" w:rsidR="0098756B" w:rsidRPr="00FA20FE" w:rsidRDefault="00697FC6">
      <w:pPr>
        <w:pStyle w:val="Heading1"/>
        <w:spacing w:before="62"/>
        <w:rPr>
          <w:sz w:val="24"/>
          <w:szCs w:val="24"/>
        </w:rPr>
      </w:pPr>
      <w:bookmarkStart w:id="19" w:name="_Toc38976967"/>
      <w:r w:rsidRPr="00FA20FE">
        <w:rPr>
          <w:sz w:val="24"/>
          <w:szCs w:val="24"/>
        </w:rPr>
        <w:lastRenderedPageBreak/>
        <w:t>APPENDIX B</w:t>
      </w:r>
      <w:r w:rsidR="001C7E2F" w:rsidRPr="00FA20FE">
        <w:rPr>
          <w:sz w:val="24"/>
          <w:szCs w:val="24"/>
        </w:rPr>
        <w:t>: NESDIS USER FEE LIST OF CONTACTS</w:t>
      </w:r>
      <w:bookmarkEnd w:id="19"/>
    </w:p>
    <w:p w14:paraId="04233085" w14:textId="77777777" w:rsidR="0098756B" w:rsidRDefault="0098756B">
      <w:pPr>
        <w:pStyle w:val="BodyText"/>
        <w:spacing w:before="2"/>
        <w:rPr>
          <w:rFonts w:ascii="Arial"/>
          <w:b/>
          <w:sz w:val="33"/>
        </w:rPr>
      </w:pPr>
    </w:p>
    <w:p w14:paraId="55090F9E" w14:textId="4F90DF64" w:rsidR="0098756B" w:rsidRDefault="001C7E2F" w:rsidP="00FE5658">
      <w:pPr>
        <w:pStyle w:val="Heading3"/>
        <w:spacing w:before="1"/>
        <w:ind w:left="1170"/>
      </w:pPr>
      <w:r>
        <w:t>NESDIS CFO/CAO</w:t>
      </w:r>
      <w:r w:rsidR="001E4149">
        <w:t xml:space="preserve"> OFFICE</w:t>
      </w:r>
    </w:p>
    <w:tbl>
      <w:tblPr>
        <w:tblStyle w:val="TableGrid"/>
        <w:tblW w:w="0" w:type="auto"/>
        <w:tblInd w:w="1155" w:type="dxa"/>
        <w:tblLook w:val="04A0" w:firstRow="1" w:lastRow="0" w:firstColumn="1" w:lastColumn="0" w:noHBand="0" w:noVBand="1"/>
      </w:tblPr>
      <w:tblGrid>
        <w:gridCol w:w="3965"/>
        <w:gridCol w:w="3420"/>
        <w:gridCol w:w="1620"/>
      </w:tblGrid>
      <w:tr w:rsidR="00660110" w14:paraId="510FD1D1" w14:textId="77777777" w:rsidTr="00697FC6">
        <w:tc>
          <w:tcPr>
            <w:tcW w:w="3965" w:type="dxa"/>
          </w:tcPr>
          <w:p w14:paraId="6EF24D2F" w14:textId="17F1637D" w:rsidR="00660110" w:rsidRPr="00697FC6" w:rsidRDefault="00046729">
            <w:pPr>
              <w:pStyle w:val="Heading3"/>
              <w:spacing w:before="1"/>
              <w:ind w:left="0"/>
              <w:rPr>
                <w:b w:val="0"/>
              </w:rPr>
            </w:pPr>
            <w:r>
              <w:rPr>
                <w:b w:val="0"/>
              </w:rPr>
              <w:t xml:space="preserve">Acting </w:t>
            </w:r>
            <w:r w:rsidR="00660110" w:rsidRPr="001E4149">
              <w:rPr>
                <w:b w:val="0"/>
              </w:rPr>
              <w:t xml:space="preserve">Chief </w:t>
            </w:r>
            <w:r w:rsidR="00660110" w:rsidRPr="00697FC6">
              <w:rPr>
                <w:b w:val="0"/>
              </w:rPr>
              <w:t>Financial Officer/Chief Administrative Officer</w:t>
            </w:r>
          </w:p>
        </w:tc>
        <w:tc>
          <w:tcPr>
            <w:tcW w:w="3420" w:type="dxa"/>
          </w:tcPr>
          <w:p w14:paraId="79D1B3EF" w14:textId="2EB85F82" w:rsidR="00660110" w:rsidRPr="00E479B4" w:rsidRDefault="00F3199B">
            <w:pPr>
              <w:pStyle w:val="Heading3"/>
              <w:spacing w:before="1"/>
              <w:ind w:left="0"/>
              <w:rPr>
                <w:b w:val="0"/>
              </w:rPr>
            </w:pPr>
            <w:r>
              <w:rPr>
                <w:b w:val="0"/>
              </w:rPr>
              <w:t>James Donnellon</w:t>
            </w:r>
          </w:p>
          <w:p w14:paraId="6087E9FA" w14:textId="25D8B2ED" w:rsidR="00660110" w:rsidRPr="00583EA6" w:rsidRDefault="00C8778C" w:rsidP="000D6031">
            <w:pPr>
              <w:pStyle w:val="Heading3"/>
              <w:spacing w:before="1"/>
              <w:ind w:left="0"/>
              <w:rPr>
                <w:b w:val="0"/>
              </w:rPr>
            </w:pPr>
            <w:hyperlink r:id="rId26" w:history="1">
              <w:r w:rsidR="000D6031" w:rsidRPr="0031147A">
                <w:rPr>
                  <w:rStyle w:val="Hyperlink"/>
                  <w:b w:val="0"/>
                </w:rPr>
                <w:t>james.donnellon@noaa.gov</w:t>
              </w:r>
            </w:hyperlink>
          </w:p>
        </w:tc>
        <w:tc>
          <w:tcPr>
            <w:tcW w:w="1620" w:type="dxa"/>
          </w:tcPr>
          <w:p w14:paraId="5927F6DB" w14:textId="2DD0DCD3" w:rsidR="00660110" w:rsidRPr="00697FC6" w:rsidRDefault="00660110" w:rsidP="00F3199B">
            <w:pPr>
              <w:pStyle w:val="Heading3"/>
              <w:spacing w:before="1"/>
              <w:ind w:left="0"/>
              <w:rPr>
                <w:b w:val="0"/>
              </w:rPr>
            </w:pPr>
            <w:r w:rsidRPr="00697FC6">
              <w:rPr>
                <w:b w:val="0"/>
              </w:rPr>
              <w:t>301-713-</w:t>
            </w:r>
            <w:r w:rsidR="00F3199B">
              <w:rPr>
                <w:b w:val="0"/>
              </w:rPr>
              <w:t>4734</w:t>
            </w:r>
          </w:p>
        </w:tc>
      </w:tr>
      <w:tr w:rsidR="001E4149" w14:paraId="1C6CD73D" w14:textId="77777777" w:rsidTr="00697FC6">
        <w:tc>
          <w:tcPr>
            <w:tcW w:w="3965" w:type="dxa"/>
          </w:tcPr>
          <w:p w14:paraId="770CDBF5" w14:textId="0B9077A4" w:rsidR="001E4149" w:rsidRPr="00697FC6" w:rsidRDefault="001E4149">
            <w:pPr>
              <w:pStyle w:val="Heading3"/>
              <w:spacing w:before="1"/>
              <w:ind w:left="0"/>
              <w:rPr>
                <w:b w:val="0"/>
              </w:rPr>
            </w:pPr>
            <w:r w:rsidRPr="00697FC6">
              <w:rPr>
                <w:b w:val="0"/>
              </w:rPr>
              <w:t>Data Analysis, Systems, and Information Branch (DASIB) Chief</w:t>
            </w:r>
          </w:p>
        </w:tc>
        <w:tc>
          <w:tcPr>
            <w:tcW w:w="3420" w:type="dxa"/>
          </w:tcPr>
          <w:p w14:paraId="2F89F9A6" w14:textId="77777777" w:rsidR="001E4149" w:rsidRPr="00E479B4" w:rsidRDefault="001E4149">
            <w:pPr>
              <w:pStyle w:val="Heading3"/>
              <w:spacing w:before="1"/>
              <w:ind w:left="0"/>
              <w:rPr>
                <w:b w:val="0"/>
              </w:rPr>
            </w:pPr>
            <w:r w:rsidRPr="00E479B4">
              <w:rPr>
                <w:b w:val="0"/>
              </w:rPr>
              <w:t>Hong Le</w:t>
            </w:r>
          </w:p>
          <w:p w14:paraId="435F4A67" w14:textId="461603CA" w:rsidR="001E4149" w:rsidRPr="00E479B4" w:rsidRDefault="00C8778C">
            <w:pPr>
              <w:pStyle w:val="Heading3"/>
              <w:spacing w:before="1"/>
              <w:ind w:left="0"/>
              <w:rPr>
                <w:b w:val="0"/>
              </w:rPr>
            </w:pPr>
            <w:hyperlink r:id="rId27" w:history="1">
              <w:r w:rsidR="00F3199B" w:rsidRPr="0031147A">
                <w:rPr>
                  <w:rStyle w:val="Hyperlink"/>
                  <w:b w:val="0"/>
                </w:rPr>
                <w:t>hong.le@noaa.gov</w:t>
              </w:r>
            </w:hyperlink>
          </w:p>
        </w:tc>
        <w:tc>
          <w:tcPr>
            <w:tcW w:w="1620" w:type="dxa"/>
          </w:tcPr>
          <w:p w14:paraId="39B629C2" w14:textId="3483A58F" w:rsidR="001E4149" w:rsidRPr="00697FC6" w:rsidRDefault="001E4149">
            <w:pPr>
              <w:pStyle w:val="Heading3"/>
              <w:spacing w:before="1"/>
              <w:ind w:left="0"/>
              <w:rPr>
                <w:b w:val="0"/>
              </w:rPr>
            </w:pPr>
            <w:r w:rsidRPr="00697FC6">
              <w:rPr>
                <w:b w:val="0"/>
              </w:rPr>
              <w:t>301-713-4896</w:t>
            </w:r>
          </w:p>
        </w:tc>
      </w:tr>
      <w:tr w:rsidR="001E4149" w14:paraId="454AC24A" w14:textId="77777777" w:rsidTr="00697FC6">
        <w:tc>
          <w:tcPr>
            <w:tcW w:w="3965" w:type="dxa"/>
          </w:tcPr>
          <w:p w14:paraId="592C9872" w14:textId="49597F60" w:rsidR="001E4149" w:rsidRPr="00697FC6" w:rsidRDefault="001E4149">
            <w:pPr>
              <w:pStyle w:val="Heading3"/>
              <w:spacing w:before="1"/>
              <w:ind w:left="0"/>
              <w:rPr>
                <w:b w:val="0"/>
              </w:rPr>
            </w:pPr>
            <w:r w:rsidRPr="00697FC6">
              <w:rPr>
                <w:b w:val="0"/>
              </w:rPr>
              <w:t>DASIB Financial Management Specialist</w:t>
            </w:r>
          </w:p>
        </w:tc>
        <w:tc>
          <w:tcPr>
            <w:tcW w:w="3420" w:type="dxa"/>
          </w:tcPr>
          <w:p w14:paraId="3130CDA4" w14:textId="2F30596D" w:rsidR="001E4149" w:rsidRPr="00E479B4" w:rsidRDefault="00E479B4">
            <w:pPr>
              <w:pStyle w:val="Heading3"/>
              <w:spacing w:before="1"/>
              <w:ind w:left="0"/>
              <w:rPr>
                <w:b w:val="0"/>
              </w:rPr>
            </w:pPr>
            <w:r w:rsidRPr="00E479B4">
              <w:rPr>
                <w:b w:val="0"/>
              </w:rPr>
              <w:t>Amy Craig</w:t>
            </w:r>
          </w:p>
          <w:p w14:paraId="1EE12DD9" w14:textId="131D4D0F" w:rsidR="007E4DD3" w:rsidRPr="00E479B4" w:rsidRDefault="00E479B4">
            <w:pPr>
              <w:pStyle w:val="Heading3"/>
              <w:spacing w:before="1"/>
              <w:ind w:left="0"/>
              <w:rPr>
                <w:b w:val="0"/>
              </w:rPr>
            </w:pPr>
            <w:r w:rsidRPr="00E479B4">
              <w:rPr>
                <w:rStyle w:val="Hyperlink"/>
                <w:b w:val="0"/>
              </w:rPr>
              <w:t>amy.c.craig@noaa.gov</w:t>
            </w:r>
          </w:p>
        </w:tc>
        <w:tc>
          <w:tcPr>
            <w:tcW w:w="1620" w:type="dxa"/>
          </w:tcPr>
          <w:p w14:paraId="3FA8AEE8" w14:textId="73563A12" w:rsidR="001E4149" w:rsidRPr="00697FC6" w:rsidRDefault="007E4DD3">
            <w:pPr>
              <w:pStyle w:val="Heading3"/>
              <w:spacing w:before="1"/>
              <w:ind w:left="0"/>
              <w:rPr>
                <w:b w:val="0"/>
              </w:rPr>
            </w:pPr>
            <w:r>
              <w:rPr>
                <w:b w:val="0"/>
              </w:rPr>
              <w:t>301-713-7063</w:t>
            </w:r>
          </w:p>
        </w:tc>
      </w:tr>
      <w:tr w:rsidR="007E4DD3" w14:paraId="22B5F3F4" w14:textId="77777777" w:rsidTr="00697FC6">
        <w:tc>
          <w:tcPr>
            <w:tcW w:w="3965" w:type="dxa"/>
          </w:tcPr>
          <w:p w14:paraId="0F3B2BC7" w14:textId="340D0C18" w:rsidR="007E4DD3" w:rsidRPr="001E4149" w:rsidRDefault="007E4DD3">
            <w:pPr>
              <w:pStyle w:val="Heading3"/>
              <w:spacing w:before="1"/>
              <w:ind w:left="0"/>
              <w:rPr>
                <w:b w:val="0"/>
              </w:rPr>
            </w:pPr>
            <w:r>
              <w:rPr>
                <w:b w:val="0"/>
              </w:rPr>
              <w:t>Financial Accountability Branch (FAB) Chief</w:t>
            </w:r>
          </w:p>
        </w:tc>
        <w:tc>
          <w:tcPr>
            <w:tcW w:w="3420" w:type="dxa"/>
          </w:tcPr>
          <w:p w14:paraId="20D7AD94" w14:textId="77777777" w:rsidR="007E4DD3" w:rsidRDefault="007E4DD3">
            <w:pPr>
              <w:pStyle w:val="Heading3"/>
              <w:spacing w:before="1"/>
              <w:ind w:left="0"/>
              <w:rPr>
                <w:b w:val="0"/>
              </w:rPr>
            </w:pPr>
            <w:r>
              <w:rPr>
                <w:b w:val="0"/>
              </w:rPr>
              <w:t>Marcin Skomial</w:t>
            </w:r>
          </w:p>
          <w:p w14:paraId="6C0B2AC3" w14:textId="1422E7F6" w:rsidR="007E4DD3" w:rsidRPr="001E4149" w:rsidRDefault="00C8778C">
            <w:pPr>
              <w:pStyle w:val="Heading3"/>
              <w:spacing w:before="1"/>
              <w:ind w:left="0"/>
              <w:rPr>
                <w:b w:val="0"/>
              </w:rPr>
            </w:pPr>
            <w:hyperlink r:id="rId28" w:history="1">
              <w:r w:rsidR="00E479B4" w:rsidRPr="00A70595">
                <w:rPr>
                  <w:rStyle w:val="Hyperlink"/>
                  <w:b w:val="0"/>
                </w:rPr>
                <w:t>marcin.skomial@noaa.gov</w:t>
              </w:r>
            </w:hyperlink>
          </w:p>
        </w:tc>
        <w:tc>
          <w:tcPr>
            <w:tcW w:w="1620" w:type="dxa"/>
          </w:tcPr>
          <w:p w14:paraId="037460E5" w14:textId="3E15B9C5" w:rsidR="007E4DD3" w:rsidRDefault="007E4DD3">
            <w:pPr>
              <w:pStyle w:val="Heading3"/>
              <w:spacing w:before="1"/>
              <w:ind w:left="0"/>
              <w:rPr>
                <w:b w:val="0"/>
              </w:rPr>
            </w:pPr>
            <w:r>
              <w:rPr>
                <w:b w:val="0"/>
              </w:rPr>
              <w:t>301-427-2568</w:t>
            </w:r>
          </w:p>
        </w:tc>
      </w:tr>
      <w:tr w:rsidR="007E4DD3" w14:paraId="01900485" w14:textId="77777777" w:rsidTr="00697FC6">
        <w:tc>
          <w:tcPr>
            <w:tcW w:w="3965" w:type="dxa"/>
          </w:tcPr>
          <w:p w14:paraId="26CF58D0" w14:textId="4A78FAE7" w:rsidR="007E4DD3" w:rsidRDefault="007E4DD3" w:rsidP="00046729">
            <w:pPr>
              <w:pStyle w:val="Heading3"/>
              <w:spacing w:before="1"/>
              <w:ind w:left="0"/>
              <w:rPr>
                <w:b w:val="0"/>
              </w:rPr>
            </w:pPr>
            <w:r>
              <w:rPr>
                <w:b w:val="0"/>
              </w:rPr>
              <w:t xml:space="preserve">FAB </w:t>
            </w:r>
            <w:r w:rsidR="00046729">
              <w:rPr>
                <w:b w:val="0"/>
              </w:rPr>
              <w:t>Internal Auditor</w:t>
            </w:r>
          </w:p>
        </w:tc>
        <w:tc>
          <w:tcPr>
            <w:tcW w:w="3420" w:type="dxa"/>
          </w:tcPr>
          <w:p w14:paraId="08678422" w14:textId="4F663555" w:rsidR="007E4DD3" w:rsidRDefault="00CB1578">
            <w:pPr>
              <w:pStyle w:val="Heading3"/>
              <w:spacing w:before="1"/>
              <w:ind w:left="0"/>
              <w:rPr>
                <w:b w:val="0"/>
              </w:rPr>
            </w:pPr>
            <w:r>
              <w:rPr>
                <w:b w:val="0"/>
              </w:rPr>
              <w:t>Larry Vaught</w:t>
            </w:r>
          </w:p>
          <w:p w14:paraId="7B8EE592" w14:textId="490BA098" w:rsidR="007E4DD3" w:rsidRDefault="00C8778C" w:rsidP="00CB1578">
            <w:pPr>
              <w:pStyle w:val="Heading3"/>
              <w:spacing w:before="1"/>
              <w:ind w:left="0"/>
              <w:rPr>
                <w:b w:val="0"/>
              </w:rPr>
            </w:pPr>
            <w:hyperlink r:id="rId29" w:history="1">
              <w:r w:rsidR="00CB1578" w:rsidRPr="0031147A">
                <w:rPr>
                  <w:rStyle w:val="Hyperlink"/>
                  <w:b w:val="0"/>
                </w:rPr>
                <w:t>larry.vaught@noaa.gov</w:t>
              </w:r>
            </w:hyperlink>
          </w:p>
        </w:tc>
        <w:tc>
          <w:tcPr>
            <w:tcW w:w="1620" w:type="dxa"/>
          </w:tcPr>
          <w:p w14:paraId="340A1337" w14:textId="6AE95511" w:rsidR="007E4DD3" w:rsidRDefault="007E4DD3" w:rsidP="00ED5A90">
            <w:pPr>
              <w:pStyle w:val="Heading3"/>
              <w:spacing w:before="1"/>
              <w:ind w:left="0"/>
              <w:rPr>
                <w:b w:val="0"/>
              </w:rPr>
            </w:pPr>
            <w:r>
              <w:rPr>
                <w:b w:val="0"/>
              </w:rPr>
              <w:t>301-713-</w:t>
            </w:r>
            <w:r w:rsidR="00ED5A90">
              <w:rPr>
                <w:b w:val="0"/>
              </w:rPr>
              <w:t>4833</w:t>
            </w:r>
          </w:p>
        </w:tc>
      </w:tr>
    </w:tbl>
    <w:p w14:paraId="15064F44" w14:textId="77777777" w:rsidR="00660110" w:rsidRDefault="00660110">
      <w:pPr>
        <w:pStyle w:val="Heading3"/>
        <w:spacing w:before="1"/>
      </w:pPr>
    </w:p>
    <w:p w14:paraId="63ED16AF" w14:textId="77777777" w:rsidR="0098756B" w:rsidRDefault="0098756B">
      <w:pPr>
        <w:pStyle w:val="BodyText"/>
        <w:spacing w:before="2"/>
      </w:pPr>
    </w:p>
    <w:p w14:paraId="73552C72" w14:textId="61E00B14" w:rsidR="0098756B" w:rsidRDefault="00343933" w:rsidP="00FE5658">
      <w:pPr>
        <w:pStyle w:val="Heading3"/>
        <w:ind w:left="1170"/>
      </w:pPr>
      <w:r>
        <w:t>NATIONAL CENTER FOR INFORMATION (NCEI)</w:t>
      </w:r>
    </w:p>
    <w:tbl>
      <w:tblPr>
        <w:tblStyle w:val="TableGrid"/>
        <w:tblW w:w="0" w:type="auto"/>
        <w:tblInd w:w="1155" w:type="dxa"/>
        <w:tblLook w:val="04A0" w:firstRow="1" w:lastRow="0" w:firstColumn="1" w:lastColumn="0" w:noHBand="0" w:noVBand="1"/>
      </w:tblPr>
      <w:tblGrid>
        <w:gridCol w:w="3965"/>
        <w:gridCol w:w="3420"/>
        <w:gridCol w:w="1620"/>
      </w:tblGrid>
      <w:tr w:rsidR="00343933" w14:paraId="13397180" w14:textId="77777777" w:rsidTr="00697FC6">
        <w:tc>
          <w:tcPr>
            <w:tcW w:w="3965" w:type="dxa"/>
          </w:tcPr>
          <w:p w14:paraId="22802304" w14:textId="6EB5C0D1" w:rsidR="00343933" w:rsidRPr="00464D78" w:rsidRDefault="00343933" w:rsidP="00C85723">
            <w:pPr>
              <w:pStyle w:val="Heading3"/>
              <w:spacing w:before="1"/>
              <w:ind w:left="0"/>
              <w:rPr>
                <w:b w:val="0"/>
              </w:rPr>
            </w:pPr>
            <w:r>
              <w:rPr>
                <w:b w:val="0"/>
              </w:rPr>
              <w:t>NCEI Director</w:t>
            </w:r>
          </w:p>
        </w:tc>
        <w:tc>
          <w:tcPr>
            <w:tcW w:w="3420" w:type="dxa"/>
          </w:tcPr>
          <w:p w14:paraId="711F7D74" w14:textId="77777777" w:rsidR="00343933" w:rsidRDefault="00197518">
            <w:pPr>
              <w:pStyle w:val="Heading3"/>
              <w:spacing w:before="1"/>
              <w:ind w:left="0"/>
              <w:rPr>
                <w:b w:val="0"/>
              </w:rPr>
            </w:pPr>
            <w:r>
              <w:rPr>
                <w:b w:val="0"/>
              </w:rPr>
              <w:t>Mary Wohlgemuth</w:t>
            </w:r>
          </w:p>
          <w:p w14:paraId="36C2477F" w14:textId="69BC71DA" w:rsidR="00197518" w:rsidRPr="00464D78" w:rsidRDefault="00C8778C">
            <w:pPr>
              <w:pStyle w:val="Heading3"/>
              <w:spacing w:before="1"/>
              <w:ind w:left="0"/>
              <w:rPr>
                <w:b w:val="0"/>
              </w:rPr>
            </w:pPr>
            <w:hyperlink r:id="rId30" w:history="1">
              <w:r w:rsidR="00197518" w:rsidRPr="00197518">
                <w:rPr>
                  <w:rStyle w:val="Hyperlink"/>
                  <w:b w:val="0"/>
                </w:rPr>
                <w:t>mary.wohlgemuth@noaa.gov</w:t>
              </w:r>
            </w:hyperlink>
          </w:p>
        </w:tc>
        <w:tc>
          <w:tcPr>
            <w:tcW w:w="1620" w:type="dxa"/>
          </w:tcPr>
          <w:p w14:paraId="563D92E6" w14:textId="0C3C4C44" w:rsidR="00343933" w:rsidRPr="00464D78" w:rsidRDefault="00343933" w:rsidP="00C85723">
            <w:pPr>
              <w:pStyle w:val="Heading3"/>
              <w:spacing w:before="1"/>
              <w:ind w:left="0"/>
              <w:rPr>
                <w:b w:val="0"/>
              </w:rPr>
            </w:pPr>
            <w:r>
              <w:rPr>
                <w:b w:val="0"/>
              </w:rPr>
              <w:t>828-271-4476</w:t>
            </w:r>
          </w:p>
        </w:tc>
      </w:tr>
      <w:tr w:rsidR="001B7ED1" w14:paraId="68E65B52" w14:textId="77777777" w:rsidTr="00697FC6">
        <w:tc>
          <w:tcPr>
            <w:tcW w:w="3965" w:type="dxa"/>
          </w:tcPr>
          <w:p w14:paraId="28F0A44E" w14:textId="79D10426" w:rsidR="001B7ED1" w:rsidRDefault="001B7ED1" w:rsidP="00C85723">
            <w:pPr>
              <w:pStyle w:val="Heading3"/>
              <w:spacing w:before="1"/>
              <w:ind w:left="0"/>
              <w:rPr>
                <w:b w:val="0"/>
              </w:rPr>
            </w:pPr>
            <w:r>
              <w:rPr>
                <w:b w:val="0"/>
              </w:rPr>
              <w:t xml:space="preserve">NCEI Finance </w:t>
            </w:r>
            <w:r w:rsidR="00A97195">
              <w:rPr>
                <w:b w:val="0"/>
              </w:rPr>
              <w:t xml:space="preserve">and Acquisition </w:t>
            </w:r>
            <w:r>
              <w:rPr>
                <w:b w:val="0"/>
              </w:rPr>
              <w:t>Branch Chief</w:t>
            </w:r>
          </w:p>
        </w:tc>
        <w:tc>
          <w:tcPr>
            <w:tcW w:w="3420" w:type="dxa"/>
          </w:tcPr>
          <w:p w14:paraId="2A57414F" w14:textId="77777777" w:rsidR="001B7ED1" w:rsidRDefault="00A97195">
            <w:pPr>
              <w:pStyle w:val="Heading3"/>
              <w:spacing w:before="1"/>
              <w:ind w:left="0"/>
              <w:rPr>
                <w:b w:val="0"/>
              </w:rPr>
            </w:pPr>
            <w:r>
              <w:rPr>
                <w:b w:val="0"/>
              </w:rPr>
              <w:t>Jolene McGill</w:t>
            </w:r>
          </w:p>
          <w:p w14:paraId="32DC1064" w14:textId="2E05AE6B" w:rsidR="00A97195" w:rsidRDefault="00C8778C" w:rsidP="000D6031">
            <w:pPr>
              <w:pStyle w:val="Heading3"/>
              <w:spacing w:before="1"/>
              <w:ind w:left="0"/>
              <w:rPr>
                <w:b w:val="0"/>
              </w:rPr>
            </w:pPr>
            <w:hyperlink r:id="rId31" w:history="1">
              <w:r w:rsidR="000D6031" w:rsidRPr="0031147A">
                <w:rPr>
                  <w:rStyle w:val="Hyperlink"/>
                  <w:b w:val="0"/>
                </w:rPr>
                <w:t>jolene.mcgill@noaa.gov</w:t>
              </w:r>
            </w:hyperlink>
          </w:p>
        </w:tc>
        <w:tc>
          <w:tcPr>
            <w:tcW w:w="1620" w:type="dxa"/>
          </w:tcPr>
          <w:p w14:paraId="3F6D8DD1" w14:textId="3733F757" w:rsidR="001B7ED1" w:rsidRDefault="00A97195" w:rsidP="00C85723">
            <w:pPr>
              <w:pStyle w:val="Heading3"/>
              <w:spacing w:before="1"/>
              <w:ind w:left="0"/>
              <w:rPr>
                <w:b w:val="0"/>
              </w:rPr>
            </w:pPr>
            <w:r>
              <w:rPr>
                <w:b w:val="0"/>
              </w:rPr>
              <w:t>828-271-4296</w:t>
            </w:r>
          </w:p>
        </w:tc>
      </w:tr>
      <w:tr w:rsidR="00343933" w14:paraId="7A10EDE9" w14:textId="77777777" w:rsidTr="00697FC6">
        <w:tc>
          <w:tcPr>
            <w:tcW w:w="3965" w:type="dxa"/>
          </w:tcPr>
          <w:p w14:paraId="1DC3FD37" w14:textId="7A2CEB23" w:rsidR="00343933" w:rsidRPr="00464D78" w:rsidRDefault="00197518" w:rsidP="00C85723">
            <w:pPr>
              <w:pStyle w:val="Heading3"/>
              <w:spacing w:before="1"/>
              <w:ind w:left="0"/>
              <w:rPr>
                <w:b w:val="0"/>
              </w:rPr>
            </w:pPr>
            <w:r>
              <w:rPr>
                <w:b w:val="0"/>
              </w:rPr>
              <w:t>Center for Weather and Climate (CWC) Point of Contact</w:t>
            </w:r>
          </w:p>
        </w:tc>
        <w:tc>
          <w:tcPr>
            <w:tcW w:w="3420" w:type="dxa"/>
          </w:tcPr>
          <w:p w14:paraId="1F8D80C1" w14:textId="77777777" w:rsidR="00343933" w:rsidRDefault="00197518" w:rsidP="00C85723">
            <w:pPr>
              <w:pStyle w:val="Heading3"/>
              <w:spacing w:before="1"/>
              <w:ind w:left="0"/>
              <w:rPr>
                <w:b w:val="0"/>
              </w:rPr>
            </w:pPr>
            <w:r>
              <w:rPr>
                <w:b w:val="0"/>
              </w:rPr>
              <w:t>Michael Brewer</w:t>
            </w:r>
          </w:p>
          <w:p w14:paraId="62E25863" w14:textId="4F1B9A5A" w:rsidR="00197518" w:rsidRPr="00464D78" w:rsidRDefault="00C8778C" w:rsidP="00C85723">
            <w:pPr>
              <w:pStyle w:val="Heading3"/>
              <w:spacing w:before="1"/>
              <w:ind w:left="0"/>
              <w:rPr>
                <w:b w:val="0"/>
              </w:rPr>
            </w:pPr>
            <w:hyperlink r:id="rId32" w:history="1">
              <w:r w:rsidR="00197518" w:rsidRPr="00197518">
                <w:rPr>
                  <w:rStyle w:val="Hyperlink"/>
                  <w:b w:val="0"/>
                </w:rPr>
                <w:t>michael.brewer@noaa.gov</w:t>
              </w:r>
            </w:hyperlink>
          </w:p>
        </w:tc>
        <w:tc>
          <w:tcPr>
            <w:tcW w:w="1620" w:type="dxa"/>
          </w:tcPr>
          <w:p w14:paraId="2065BD03" w14:textId="3B8FD362" w:rsidR="00343933" w:rsidRPr="00464D78" w:rsidRDefault="00197518" w:rsidP="00C85723">
            <w:pPr>
              <w:pStyle w:val="Heading3"/>
              <w:spacing w:before="1"/>
              <w:ind w:left="0"/>
              <w:rPr>
                <w:b w:val="0"/>
              </w:rPr>
            </w:pPr>
            <w:r>
              <w:rPr>
                <w:b w:val="0"/>
              </w:rPr>
              <w:t>828-271-4479</w:t>
            </w:r>
          </w:p>
        </w:tc>
      </w:tr>
      <w:tr w:rsidR="00343933" w14:paraId="18432D99" w14:textId="77777777" w:rsidTr="00697FC6">
        <w:tc>
          <w:tcPr>
            <w:tcW w:w="3965" w:type="dxa"/>
          </w:tcPr>
          <w:p w14:paraId="7683EAF8" w14:textId="2DF4B475" w:rsidR="00343933" w:rsidRPr="00464D78" w:rsidRDefault="00197518">
            <w:pPr>
              <w:pStyle w:val="Heading3"/>
              <w:spacing w:before="1"/>
              <w:ind w:left="0"/>
              <w:rPr>
                <w:b w:val="0"/>
              </w:rPr>
            </w:pPr>
            <w:r>
              <w:rPr>
                <w:b w:val="0"/>
              </w:rPr>
              <w:t>Center for Coasts, Oceans, and Geophysic</w:t>
            </w:r>
            <w:r w:rsidR="001C04F5">
              <w:rPr>
                <w:b w:val="0"/>
              </w:rPr>
              <w:t>s</w:t>
            </w:r>
            <w:r>
              <w:rPr>
                <w:b w:val="0"/>
              </w:rPr>
              <w:t xml:space="preserve"> (CCOG) Point of Contact</w:t>
            </w:r>
          </w:p>
        </w:tc>
        <w:tc>
          <w:tcPr>
            <w:tcW w:w="3420" w:type="dxa"/>
          </w:tcPr>
          <w:p w14:paraId="02877B67" w14:textId="06A45999" w:rsidR="00343933" w:rsidRDefault="00197518" w:rsidP="00C85723">
            <w:pPr>
              <w:pStyle w:val="Heading3"/>
              <w:spacing w:before="1"/>
              <w:ind w:left="0"/>
              <w:rPr>
                <w:b w:val="0"/>
              </w:rPr>
            </w:pPr>
            <w:r>
              <w:rPr>
                <w:b w:val="0"/>
              </w:rPr>
              <w:t>Constance Slusser</w:t>
            </w:r>
          </w:p>
          <w:p w14:paraId="72EB537F" w14:textId="0BFB0ADB" w:rsidR="00197518" w:rsidRPr="00464D78" w:rsidRDefault="00C8778C" w:rsidP="00C85723">
            <w:pPr>
              <w:pStyle w:val="Heading3"/>
              <w:spacing w:before="1"/>
              <w:ind w:left="0"/>
              <w:rPr>
                <w:b w:val="0"/>
              </w:rPr>
            </w:pPr>
            <w:hyperlink r:id="rId33" w:history="1">
              <w:r w:rsidR="00197518" w:rsidRPr="00197518">
                <w:rPr>
                  <w:rStyle w:val="Hyperlink"/>
                  <w:b w:val="0"/>
                </w:rPr>
                <w:t>constance.slusser@noaa.gov</w:t>
              </w:r>
            </w:hyperlink>
          </w:p>
        </w:tc>
        <w:tc>
          <w:tcPr>
            <w:tcW w:w="1620" w:type="dxa"/>
          </w:tcPr>
          <w:p w14:paraId="48EF1D48" w14:textId="2DC1055B" w:rsidR="00343933" w:rsidRPr="00464D78" w:rsidRDefault="00197518" w:rsidP="00C85723">
            <w:pPr>
              <w:pStyle w:val="Heading3"/>
              <w:spacing w:before="1"/>
              <w:ind w:left="0"/>
              <w:rPr>
                <w:b w:val="0"/>
              </w:rPr>
            </w:pPr>
            <w:r>
              <w:rPr>
                <w:b w:val="0"/>
              </w:rPr>
              <w:t>303-497-5442</w:t>
            </w:r>
          </w:p>
        </w:tc>
      </w:tr>
    </w:tbl>
    <w:p w14:paraId="10069BE7" w14:textId="77777777" w:rsidR="00343933" w:rsidRDefault="00343933" w:rsidP="00343933">
      <w:pPr>
        <w:pStyle w:val="Heading3"/>
        <w:spacing w:before="1"/>
      </w:pPr>
    </w:p>
    <w:p w14:paraId="6897A377" w14:textId="77777777" w:rsidR="00343933" w:rsidRDefault="00343933" w:rsidP="00343933">
      <w:pPr>
        <w:pStyle w:val="BodyText"/>
        <w:spacing w:before="2"/>
      </w:pPr>
    </w:p>
    <w:p w14:paraId="63D0092D" w14:textId="628E4965" w:rsidR="00343933" w:rsidRDefault="00343933">
      <w:pPr>
        <w:pStyle w:val="Heading3"/>
      </w:pPr>
    </w:p>
    <w:p w14:paraId="07A2A56D" w14:textId="21DEA3EF" w:rsidR="00343933" w:rsidRDefault="00343933">
      <w:pPr>
        <w:pStyle w:val="Heading3"/>
      </w:pPr>
    </w:p>
    <w:p w14:paraId="7543CB7B" w14:textId="327A507F" w:rsidR="00343933" w:rsidRDefault="00343933">
      <w:pPr>
        <w:pStyle w:val="Heading3"/>
      </w:pPr>
    </w:p>
    <w:p w14:paraId="196EEF95" w14:textId="08BB5C89" w:rsidR="00343933" w:rsidRDefault="00343933">
      <w:pPr>
        <w:pStyle w:val="Heading3"/>
      </w:pPr>
    </w:p>
    <w:p w14:paraId="16D9B82F" w14:textId="77777777" w:rsidR="00343933" w:rsidRDefault="00343933">
      <w:pPr>
        <w:pStyle w:val="Heading3"/>
      </w:pPr>
    </w:p>
    <w:p w14:paraId="23510A4C" w14:textId="77777777" w:rsidR="0098756B" w:rsidRDefault="0098756B">
      <w:pPr>
        <w:spacing w:line="275" w:lineRule="exact"/>
        <w:sectPr w:rsidR="0098756B">
          <w:pgSz w:w="12240" w:h="15840"/>
          <w:pgMar w:top="1360" w:right="0" w:bottom="980" w:left="460" w:header="0" w:footer="788" w:gutter="0"/>
          <w:cols w:space="720"/>
        </w:sectPr>
      </w:pPr>
    </w:p>
    <w:p w14:paraId="7704DB8D" w14:textId="640C3C88" w:rsidR="0098756B" w:rsidRPr="00FA20FE" w:rsidRDefault="00065D46">
      <w:pPr>
        <w:pStyle w:val="Heading1"/>
        <w:spacing w:before="178"/>
        <w:ind w:left="1340"/>
        <w:rPr>
          <w:sz w:val="24"/>
          <w:szCs w:val="24"/>
        </w:rPr>
      </w:pPr>
      <w:bookmarkStart w:id="20" w:name="APPENDIX_D:__NOAA_DATA_CENTER_COST_COMPU"/>
      <w:bookmarkStart w:id="21" w:name="_Toc38976968"/>
      <w:bookmarkEnd w:id="20"/>
      <w:r w:rsidRPr="00FA20FE">
        <w:rPr>
          <w:sz w:val="24"/>
          <w:szCs w:val="24"/>
        </w:rPr>
        <w:lastRenderedPageBreak/>
        <w:t>APPENDIX C</w:t>
      </w:r>
      <w:r w:rsidR="001C7E2F" w:rsidRPr="00FA20FE">
        <w:rPr>
          <w:sz w:val="24"/>
          <w:szCs w:val="24"/>
        </w:rPr>
        <w:t>: NOAA DATA CENTER COST COMPUTATION PREPARATION GUIDELINES</w:t>
      </w:r>
      <w:bookmarkEnd w:id="21"/>
    </w:p>
    <w:p w14:paraId="1067972D" w14:textId="77777777" w:rsidR="0098756B" w:rsidRDefault="001C7E2F">
      <w:pPr>
        <w:spacing w:before="337"/>
        <w:ind w:left="3000"/>
        <w:rPr>
          <w:rFonts w:ascii="Arial Narrow"/>
          <w:b/>
          <w:sz w:val="28"/>
        </w:rPr>
      </w:pPr>
      <w:r>
        <w:rPr>
          <w:rFonts w:ascii="Arial Narrow"/>
          <w:b/>
          <w:sz w:val="28"/>
        </w:rPr>
        <w:t>For costs to include in price computation (Yes/No)</w:t>
      </w:r>
    </w:p>
    <w:p w14:paraId="711F6300" w14:textId="77777777" w:rsidR="0098756B" w:rsidRDefault="0098756B">
      <w:pPr>
        <w:pStyle w:val="BodyText"/>
        <w:spacing w:before="6"/>
        <w:rPr>
          <w:rFonts w:ascii="Arial Narrow"/>
          <w:b/>
          <w:sz w:val="27"/>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6"/>
        <w:gridCol w:w="2079"/>
        <w:gridCol w:w="1531"/>
        <w:gridCol w:w="1165"/>
        <w:gridCol w:w="1165"/>
        <w:gridCol w:w="1465"/>
      </w:tblGrid>
      <w:tr w:rsidR="0098756B" w14:paraId="655366A2" w14:textId="77777777">
        <w:trPr>
          <w:trHeight w:val="764"/>
        </w:trPr>
        <w:tc>
          <w:tcPr>
            <w:tcW w:w="3616" w:type="dxa"/>
          </w:tcPr>
          <w:p w14:paraId="5C25E60B" w14:textId="77777777" w:rsidR="0098756B" w:rsidRDefault="001C7E2F" w:rsidP="00697FC6">
            <w:pPr>
              <w:pStyle w:val="TableParagraph"/>
              <w:spacing w:before="305" w:line="229" w:lineRule="exact"/>
              <w:ind w:left="120"/>
              <w:rPr>
                <w:rFonts w:ascii="Arial Narrow"/>
                <w:b/>
                <w:sz w:val="20"/>
              </w:rPr>
            </w:pPr>
            <w:r>
              <w:rPr>
                <w:rFonts w:ascii="Arial Narrow"/>
                <w:b/>
                <w:color w:val="FF0000"/>
                <w:sz w:val="20"/>
              </w:rPr>
              <w:t>Standard Products (15 U.S.C. 1534, 44</w:t>
            </w:r>
          </w:p>
          <w:p w14:paraId="34F71554" w14:textId="77777777" w:rsidR="0098756B" w:rsidRDefault="001C7E2F" w:rsidP="00697FC6">
            <w:pPr>
              <w:pStyle w:val="TableParagraph"/>
              <w:spacing w:line="209" w:lineRule="exact"/>
              <w:ind w:left="120"/>
              <w:rPr>
                <w:rFonts w:ascii="Arial Narrow"/>
                <w:b/>
                <w:sz w:val="20"/>
              </w:rPr>
            </w:pPr>
            <w:r>
              <w:rPr>
                <w:rFonts w:ascii="Arial Narrow"/>
                <w:b/>
                <w:color w:val="FF0000"/>
                <w:sz w:val="20"/>
              </w:rPr>
              <w:t>U.S.C. 3506 (d) and OMB Circular A-130)</w:t>
            </w:r>
          </w:p>
        </w:tc>
        <w:tc>
          <w:tcPr>
            <w:tcW w:w="2079" w:type="dxa"/>
          </w:tcPr>
          <w:p w14:paraId="05FA0F7C" w14:textId="77777777" w:rsidR="0098756B" w:rsidRDefault="0098756B">
            <w:pPr>
              <w:pStyle w:val="TableParagraph"/>
              <w:rPr>
                <w:rFonts w:ascii="Arial Narrow"/>
                <w:b/>
              </w:rPr>
            </w:pPr>
          </w:p>
          <w:p w14:paraId="6530C4F6" w14:textId="77777777" w:rsidR="0098756B" w:rsidRDefault="0098756B">
            <w:pPr>
              <w:pStyle w:val="TableParagraph"/>
              <w:spacing w:before="8"/>
              <w:rPr>
                <w:rFonts w:ascii="Arial Narrow"/>
                <w:b/>
                <w:sz w:val="24"/>
              </w:rPr>
            </w:pPr>
          </w:p>
          <w:p w14:paraId="1B01050F" w14:textId="77777777" w:rsidR="0098756B" w:rsidRDefault="001C7E2F">
            <w:pPr>
              <w:pStyle w:val="TableParagraph"/>
              <w:spacing w:line="208" w:lineRule="exact"/>
              <w:ind w:left="184" w:right="177"/>
              <w:jc w:val="center"/>
              <w:rPr>
                <w:rFonts w:ascii="Arial Narrow"/>
                <w:b/>
                <w:sz w:val="20"/>
              </w:rPr>
            </w:pPr>
            <w:r>
              <w:rPr>
                <w:rFonts w:ascii="Arial Narrow"/>
                <w:b/>
                <w:sz w:val="20"/>
              </w:rPr>
              <w:t>Charge ($) or Free (F)</w:t>
            </w:r>
          </w:p>
        </w:tc>
        <w:tc>
          <w:tcPr>
            <w:tcW w:w="1531" w:type="dxa"/>
          </w:tcPr>
          <w:p w14:paraId="112BD550" w14:textId="77777777" w:rsidR="0098756B" w:rsidRDefault="0098756B">
            <w:pPr>
              <w:pStyle w:val="TableParagraph"/>
              <w:rPr>
                <w:rFonts w:ascii="Arial Narrow"/>
                <w:b/>
              </w:rPr>
            </w:pPr>
          </w:p>
          <w:p w14:paraId="59A30EC4" w14:textId="77777777" w:rsidR="0098756B" w:rsidRDefault="0098756B">
            <w:pPr>
              <w:pStyle w:val="TableParagraph"/>
              <w:spacing w:before="8"/>
              <w:rPr>
                <w:rFonts w:ascii="Arial Narrow"/>
                <w:b/>
                <w:sz w:val="24"/>
              </w:rPr>
            </w:pPr>
          </w:p>
          <w:p w14:paraId="5F7A5197" w14:textId="77777777" w:rsidR="0098756B" w:rsidRDefault="001C7E2F">
            <w:pPr>
              <w:pStyle w:val="TableParagraph"/>
              <w:spacing w:line="208" w:lineRule="exact"/>
              <w:ind w:left="87" w:right="81"/>
              <w:jc w:val="center"/>
              <w:rPr>
                <w:rFonts w:ascii="Arial Narrow"/>
                <w:b/>
                <w:sz w:val="20"/>
              </w:rPr>
            </w:pPr>
            <w:r>
              <w:rPr>
                <w:rFonts w:ascii="Arial Narrow"/>
                <w:b/>
                <w:sz w:val="20"/>
              </w:rPr>
              <w:t>Infrastructure (2)</w:t>
            </w:r>
          </w:p>
        </w:tc>
        <w:tc>
          <w:tcPr>
            <w:tcW w:w="1165" w:type="dxa"/>
          </w:tcPr>
          <w:p w14:paraId="7298E645" w14:textId="77777777" w:rsidR="0098756B" w:rsidRDefault="0098756B">
            <w:pPr>
              <w:pStyle w:val="TableParagraph"/>
              <w:rPr>
                <w:rFonts w:ascii="Arial Narrow"/>
                <w:b/>
              </w:rPr>
            </w:pPr>
          </w:p>
          <w:p w14:paraId="6EC6CBCA" w14:textId="77777777" w:rsidR="0098756B" w:rsidRDefault="0098756B">
            <w:pPr>
              <w:pStyle w:val="TableParagraph"/>
              <w:spacing w:before="8"/>
              <w:rPr>
                <w:rFonts w:ascii="Arial Narrow"/>
                <w:b/>
                <w:sz w:val="24"/>
              </w:rPr>
            </w:pPr>
          </w:p>
          <w:p w14:paraId="5B8505C8" w14:textId="77777777" w:rsidR="0098756B" w:rsidRDefault="001C7E2F">
            <w:pPr>
              <w:pStyle w:val="TableParagraph"/>
              <w:spacing w:line="208" w:lineRule="exact"/>
              <w:ind w:left="86" w:right="80"/>
              <w:jc w:val="center"/>
              <w:rPr>
                <w:rFonts w:ascii="Arial Narrow"/>
                <w:b/>
                <w:sz w:val="20"/>
              </w:rPr>
            </w:pPr>
            <w:r>
              <w:rPr>
                <w:rFonts w:ascii="Arial Narrow"/>
                <w:b/>
                <w:sz w:val="20"/>
              </w:rPr>
              <w:t>Shipping (3)</w:t>
            </w:r>
          </w:p>
        </w:tc>
        <w:tc>
          <w:tcPr>
            <w:tcW w:w="1165" w:type="dxa"/>
          </w:tcPr>
          <w:p w14:paraId="193BBE2C" w14:textId="77777777" w:rsidR="0098756B" w:rsidRDefault="0098756B">
            <w:pPr>
              <w:pStyle w:val="TableParagraph"/>
              <w:rPr>
                <w:rFonts w:ascii="Arial Narrow"/>
                <w:b/>
              </w:rPr>
            </w:pPr>
          </w:p>
          <w:p w14:paraId="23FB62C5" w14:textId="77777777" w:rsidR="0098756B" w:rsidRDefault="0098756B">
            <w:pPr>
              <w:pStyle w:val="TableParagraph"/>
              <w:spacing w:before="8"/>
              <w:rPr>
                <w:rFonts w:ascii="Arial Narrow"/>
                <w:b/>
                <w:sz w:val="24"/>
              </w:rPr>
            </w:pPr>
          </w:p>
          <w:p w14:paraId="7E08EFA9" w14:textId="77777777" w:rsidR="0098756B" w:rsidRDefault="001C7E2F">
            <w:pPr>
              <w:pStyle w:val="TableParagraph"/>
              <w:spacing w:line="208" w:lineRule="exact"/>
              <w:ind w:left="86" w:right="80"/>
              <w:jc w:val="center"/>
              <w:rPr>
                <w:rFonts w:ascii="Arial Narrow"/>
                <w:b/>
                <w:sz w:val="20"/>
              </w:rPr>
            </w:pPr>
            <w:r>
              <w:rPr>
                <w:rFonts w:ascii="Arial Narrow"/>
                <w:b/>
                <w:sz w:val="20"/>
              </w:rPr>
              <w:t>Handling (4)</w:t>
            </w:r>
          </w:p>
        </w:tc>
        <w:tc>
          <w:tcPr>
            <w:tcW w:w="1465" w:type="dxa"/>
          </w:tcPr>
          <w:p w14:paraId="37DF2D44" w14:textId="77777777" w:rsidR="0098756B" w:rsidRDefault="0098756B">
            <w:pPr>
              <w:pStyle w:val="TableParagraph"/>
              <w:rPr>
                <w:rFonts w:ascii="Arial Narrow"/>
                <w:b/>
              </w:rPr>
            </w:pPr>
          </w:p>
          <w:p w14:paraId="07D861BF" w14:textId="77777777" w:rsidR="0098756B" w:rsidRDefault="0098756B">
            <w:pPr>
              <w:pStyle w:val="TableParagraph"/>
              <w:spacing w:before="8"/>
              <w:rPr>
                <w:rFonts w:ascii="Arial Narrow"/>
                <w:b/>
                <w:sz w:val="24"/>
              </w:rPr>
            </w:pPr>
          </w:p>
          <w:p w14:paraId="132AA046" w14:textId="77777777" w:rsidR="0098756B" w:rsidRDefault="001C7E2F">
            <w:pPr>
              <w:pStyle w:val="TableParagraph"/>
              <w:spacing w:line="208" w:lineRule="exact"/>
              <w:ind w:left="85" w:right="81"/>
              <w:jc w:val="center"/>
              <w:rPr>
                <w:rFonts w:ascii="Arial Narrow"/>
                <w:b/>
                <w:sz w:val="20"/>
              </w:rPr>
            </w:pPr>
            <w:r>
              <w:rPr>
                <w:rFonts w:ascii="Arial Narrow"/>
                <w:b/>
                <w:sz w:val="20"/>
              </w:rPr>
              <w:t>Consultation (5)</w:t>
            </w:r>
          </w:p>
        </w:tc>
      </w:tr>
      <w:tr w:rsidR="0098756B" w14:paraId="0662A9A1" w14:textId="77777777">
        <w:trPr>
          <w:trHeight w:val="1026"/>
        </w:trPr>
        <w:tc>
          <w:tcPr>
            <w:tcW w:w="3616" w:type="dxa"/>
            <w:tcBorders>
              <w:bottom w:val="nil"/>
            </w:tcBorders>
          </w:tcPr>
          <w:p w14:paraId="4B954073" w14:textId="77777777" w:rsidR="0098756B" w:rsidRDefault="0098756B" w:rsidP="00697FC6">
            <w:pPr>
              <w:pStyle w:val="TableParagraph"/>
              <w:ind w:left="120"/>
              <w:rPr>
                <w:rFonts w:ascii="Arial Narrow"/>
                <w:b/>
              </w:rPr>
            </w:pPr>
          </w:p>
          <w:p w14:paraId="37D64F53" w14:textId="77777777" w:rsidR="0098756B" w:rsidRDefault="0098756B" w:rsidP="00697FC6">
            <w:pPr>
              <w:pStyle w:val="TableParagraph"/>
              <w:ind w:left="120"/>
              <w:rPr>
                <w:rFonts w:ascii="Arial Narrow"/>
                <w:b/>
              </w:rPr>
            </w:pPr>
          </w:p>
          <w:p w14:paraId="33ADEAEF" w14:textId="77777777" w:rsidR="0098756B" w:rsidRDefault="001C7E2F" w:rsidP="00697FC6">
            <w:pPr>
              <w:pStyle w:val="TableParagraph"/>
              <w:spacing w:before="181"/>
              <w:ind w:left="120"/>
              <w:rPr>
                <w:rFonts w:ascii="Arial Narrow"/>
                <w:b/>
                <w:sz w:val="20"/>
              </w:rPr>
            </w:pPr>
            <w:r>
              <w:rPr>
                <w:rFonts w:ascii="Arial Narrow"/>
                <w:b/>
                <w:sz w:val="20"/>
              </w:rPr>
              <w:t>Offline</w:t>
            </w:r>
          </w:p>
        </w:tc>
        <w:tc>
          <w:tcPr>
            <w:tcW w:w="2079" w:type="dxa"/>
            <w:tcBorders>
              <w:bottom w:val="nil"/>
            </w:tcBorders>
          </w:tcPr>
          <w:p w14:paraId="321AAD1D" w14:textId="77777777" w:rsidR="0098756B" w:rsidRDefault="0098756B">
            <w:pPr>
              <w:pStyle w:val="TableParagraph"/>
              <w:rPr>
                <w:rFonts w:ascii="Arial Narrow"/>
                <w:b/>
              </w:rPr>
            </w:pPr>
          </w:p>
          <w:p w14:paraId="447006A7" w14:textId="77777777" w:rsidR="0098756B" w:rsidRDefault="0098756B">
            <w:pPr>
              <w:pStyle w:val="TableParagraph"/>
              <w:rPr>
                <w:rFonts w:ascii="Arial Narrow"/>
                <w:b/>
              </w:rPr>
            </w:pPr>
          </w:p>
          <w:p w14:paraId="18BC1BB2" w14:textId="77777777" w:rsidR="0098756B" w:rsidRDefault="001C7E2F">
            <w:pPr>
              <w:pStyle w:val="TableParagraph"/>
              <w:spacing w:before="181"/>
              <w:ind w:left="8"/>
              <w:jc w:val="center"/>
              <w:rPr>
                <w:rFonts w:ascii="Arial Narrow"/>
                <w:sz w:val="20"/>
              </w:rPr>
            </w:pPr>
            <w:r>
              <w:rPr>
                <w:rFonts w:ascii="Arial Narrow"/>
                <w:sz w:val="20"/>
              </w:rPr>
              <w:t>$</w:t>
            </w:r>
          </w:p>
        </w:tc>
        <w:tc>
          <w:tcPr>
            <w:tcW w:w="1531" w:type="dxa"/>
            <w:tcBorders>
              <w:bottom w:val="nil"/>
            </w:tcBorders>
          </w:tcPr>
          <w:p w14:paraId="037F4C24" w14:textId="77777777" w:rsidR="0098756B" w:rsidRDefault="0098756B">
            <w:pPr>
              <w:pStyle w:val="TableParagraph"/>
              <w:rPr>
                <w:rFonts w:ascii="Arial Narrow"/>
                <w:b/>
              </w:rPr>
            </w:pPr>
          </w:p>
          <w:p w14:paraId="4598B7B3" w14:textId="77777777" w:rsidR="0098756B" w:rsidRDefault="0098756B">
            <w:pPr>
              <w:pStyle w:val="TableParagraph"/>
              <w:rPr>
                <w:rFonts w:ascii="Arial Narrow"/>
                <w:b/>
              </w:rPr>
            </w:pPr>
          </w:p>
          <w:p w14:paraId="0ECC37D4" w14:textId="77777777" w:rsidR="0098756B" w:rsidRDefault="001C7E2F">
            <w:pPr>
              <w:pStyle w:val="TableParagraph"/>
              <w:spacing w:before="181"/>
              <w:ind w:left="4"/>
              <w:jc w:val="center"/>
              <w:rPr>
                <w:rFonts w:ascii="Arial Narrow"/>
                <w:sz w:val="20"/>
              </w:rPr>
            </w:pPr>
            <w:r>
              <w:rPr>
                <w:rFonts w:ascii="Arial Narrow"/>
                <w:sz w:val="20"/>
              </w:rPr>
              <w:t>Y</w:t>
            </w:r>
          </w:p>
        </w:tc>
        <w:tc>
          <w:tcPr>
            <w:tcW w:w="1165" w:type="dxa"/>
            <w:tcBorders>
              <w:bottom w:val="nil"/>
            </w:tcBorders>
          </w:tcPr>
          <w:p w14:paraId="4B8685C6" w14:textId="77777777" w:rsidR="0098756B" w:rsidRDefault="0098756B">
            <w:pPr>
              <w:pStyle w:val="TableParagraph"/>
              <w:rPr>
                <w:rFonts w:ascii="Arial Narrow"/>
                <w:b/>
              </w:rPr>
            </w:pPr>
          </w:p>
          <w:p w14:paraId="02C6DAE5" w14:textId="77777777" w:rsidR="0098756B" w:rsidRDefault="0098756B">
            <w:pPr>
              <w:pStyle w:val="TableParagraph"/>
              <w:rPr>
                <w:rFonts w:ascii="Arial Narrow"/>
                <w:b/>
              </w:rPr>
            </w:pPr>
          </w:p>
          <w:p w14:paraId="21C82E21" w14:textId="77777777" w:rsidR="0098756B" w:rsidRDefault="001C7E2F">
            <w:pPr>
              <w:pStyle w:val="TableParagraph"/>
              <w:spacing w:before="181"/>
              <w:ind w:left="3"/>
              <w:jc w:val="center"/>
              <w:rPr>
                <w:rFonts w:ascii="Arial Narrow"/>
                <w:sz w:val="20"/>
              </w:rPr>
            </w:pPr>
            <w:r>
              <w:rPr>
                <w:rFonts w:ascii="Arial Narrow"/>
                <w:sz w:val="20"/>
              </w:rPr>
              <w:t>Y</w:t>
            </w:r>
          </w:p>
        </w:tc>
        <w:tc>
          <w:tcPr>
            <w:tcW w:w="1165" w:type="dxa"/>
            <w:tcBorders>
              <w:bottom w:val="nil"/>
            </w:tcBorders>
          </w:tcPr>
          <w:p w14:paraId="179E5E8B" w14:textId="77777777" w:rsidR="0098756B" w:rsidRDefault="0098756B">
            <w:pPr>
              <w:pStyle w:val="TableParagraph"/>
              <w:rPr>
                <w:rFonts w:ascii="Arial Narrow"/>
                <w:b/>
              </w:rPr>
            </w:pPr>
          </w:p>
          <w:p w14:paraId="319DA79B" w14:textId="77777777" w:rsidR="0098756B" w:rsidRDefault="0098756B">
            <w:pPr>
              <w:pStyle w:val="TableParagraph"/>
              <w:rPr>
                <w:rFonts w:ascii="Arial Narrow"/>
                <w:b/>
              </w:rPr>
            </w:pPr>
          </w:p>
          <w:p w14:paraId="0833A620" w14:textId="77777777" w:rsidR="0098756B" w:rsidRDefault="001C7E2F">
            <w:pPr>
              <w:pStyle w:val="TableParagraph"/>
              <w:spacing w:before="181"/>
              <w:ind w:left="1"/>
              <w:jc w:val="center"/>
              <w:rPr>
                <w:rFonts w:ascii="Arial Narrow"/>
                <w:sz w:val="20"/>
              </w:rPr>
            </w:pPr>
            <w:r>
              <w:rPr>
                <w:rFonts w:ascii="Arial Narrow"/>
                <w:sz w:val="20"/>
              </w:rPr>
              <w:t>Y</w:t>
            </w:r>
          </w:p>
        </w:tc>
        <w:tc>
          <w:tcPr>
            <w:tcW w:w="1465" w:type="dxa"/>
            <w:tcBorders>
              <w:bottom w:val="nil"/>
            </w:tcBorders>
          </w:tcPr>
          <w:p w14:paraId="4078D1AC" w14:textId="77777777" w:rsidR="0098756B" w:rsidRDefault="0098756B">
            <w:pPr>
              <w:pStyle w:val="TableParagraph"/>
              <w:rPr>
                <w:rFonts w:ascii="Arial Narrow"/>
                <w:b/>
              </w:rPr>
            </w:pPr>
          </w:p>
          <w:p w14:paraId="7610883A" w14:textId="77777777" w:rsidR="0098756B" w:rsidRDefault="0098756B">
            <w:pPr>
              <w:pStyle w:val="TableParagraph"/>
              <w:rPr>
                <w:rFonts w:ascii="Arial Narrow"/>
                <w:b/>
              </w:rPr>
            </w:pPr>
          </w:p>
          <w:p w14:paraId="7347039E" w14:textId="77777777" w:rsidR="0098756B" w:rsidRDefault="001C7E2F">
            <w:pPr>
              <w:pStyle w:val="TableParagraph"/>
              <w:spacing w:before="181"/>
              <w:ind w:left="2"/>
              <w:jc w:val="center"/>
              <w:rPr>
                <w:rFonts w:ascii="Arial Narrow"/>
                <w:sz w:val="20"/>
              </w:rPr>
            </w:pPr>
            <w:r>
              <w:rPr>
                <w:rFonts w:ascii="Arial Narrow"/>
                <w:sz w:val="20"/>
              </w:rPr>
              <w:t>Y</w:t>
            </w:r>
          </w:p>
        </w:tc>
      </w:tr>
      <w:tr w:rsidR="0098756B" w14:paraId="3EBF67E0" w14:textId="77777777">
        <w:trPr>
          <w:trHeight w:val="450"/>
        </w:trPr>
        <w:tc>
          <w:tcPr>
            <w:tcW w:w="3616" w:type="dxa"/>
            <w:tcBorders>
              <w:top w:val="nil"/>
              <w:bottom w:val="nil"/>
            </w:tcBorders>
          </w:tcPr>
          <w:p w14:paraId="12124841" w14:textId="77777777" w:rsidR="0098756B" w:rsidRDefault="001C7E2F" w:rsidP="00697FC6">
            <w:pPr>
              <w:pStyle w:val="TableParagraph"/>
              <w:spacing w:before="110"/>
              <w:ind w:left="120"/>
              <w:rPr>
                <w:rFonts w:ascii="Arial Narrow"/>
                <w:b/>
                <w:sz w:val="20"/>
              </w:rPr>
            </w:pPr>
            <w:r>
              <w:rPr>
                <w:rFonts w:ascii="Arial Narrow"/>
                <w:b/>
                <w:sz w:val="20"/>
              </w:rPr>
              <w:t>Online (Commercial Customer)</w:t>
            </w:r>
          </w:p>
        </w:tc>
        <w:tc>
          <w:tcPr>
            <w:tcW w:w="2079" w:type="dxa"/>
            <w:tcBorders>
              <w:top w:val="nil"/>
              <w:bottom w:val="nil"/>
            </w:tcBorders>
          </w:tcPr>
          <w:p w14:paraId="626A9305" w14:textId="77777777" w:rsidR="0098756B" w:rsidRDefault="001C7E2F">
            <w:pPr>
              <w:pStyle w:val="TableParagraph"/>
              <w:spacing w:before="110"/>
              <w:ind w:left="184" w:right="176"/>
              <w:jc w:val="center"/>
              <w:rPr>
                <w:rFonts w:ascii="Arial Narrow"/>
                <w:sz w:val="20"/>
              </w:rPr>
            </w:pPr>
            <w:r>
              <w:rPr>
                <w:rFonts w:ascii="Arial Narrow"/>
                <w:sz w:val="20"/>
              </w:rPr>
              <w:t>$ (some products)</w:t>
            </w:r>
          </w:p>
        </w:tc>
        <w:tc>
          <w:tcPr>
            <w:tcW w:w="1531" w:type="dxa"/>
            <w:tcBorders>
              <w:top w:val="nil"/>
              <w:bottom w:val="nil"/>
            </w:tcBorders>
          </w:tcPr>
          <w:p w14:paraId="2D970381" w14:textId="77777777" w:rsidR="0098756B" w:rsidRDefault="001C7E2F">
            <w:pPr>
              <w:pStyle w:val="TableParagraph"/>
              <w:spacing w:before="110"/>
              <w:ind w:left="6"/>
              <w:jc w:val="center"/>
              <w:rPr>
                <w:rFonts w:ascii="Arial Narrow"/>
                <w:sz w:val="20"/>
              </w:rPr>
            </w:pPr>
            <w:r>
              <w:rPr>
                <w:rFonts w:ascii="Arial Narrow"/>
                <w:sz w:val="20"/>
              </w:rPr>
              <w:t>Y</w:t>
            </w:r>
          </w:p>
        </w:tc>
        <w:tc>
          <w:tcPr>
            <w:tcW w:w="1165" w:type="dxa"/>
            <w:tcBorders>
              <w:top w:val="nil"/>
              <w:bottom w:val="nil"/>
            </w:tcBorders>
          </w:tcPr>
          <w:p w14:paraId="156E39CB" w14:textId="77777777" w:rsidR="0098756B" w:rsidRDefault="001C7E2F">
            <w:pPr>
              <w:pStyle w:val="TableParagraph"/>
              <w:spacing w:before="110"/>
              <w:ind w:left="5"/>
              <w:jc w:val="center"/>
              <w:rPr>
                <w:rFonts w:ascii="Arial Narrow"/>
                <w:sz w:val="20"/>
              </w:rPr>
            </w:pPr>
            <w:r>
              <w:rPr>
                <w:rFonts w:ascii="Arial Narrow"/>
                <w:sz w:val="20"/>
              </w:rPr>
              <w:t>N</w:t>
            </w:r>
          </w:p>
        </w:tc>
        <w:tc>
          <w:tcPr>
            <w:tcW w:w="1165" w:type="dxa"/>
            <w:tcBorders>
              <w:top w:val="nil"/>
              <w:bottom w:val="nil"/>
            </w:tcBorders>
          </w:tcPr>
          <w:p w14:paraId="40ABD0A0" w14:textId="77777777" w:rsidR="0098756B" w:rsidRDefault="001C7E2F">
            <w:pPr>
              <w:pStyle w:val="TableParagraph"/>
              <w:spacing w:before="110"/>
              <w:ind w:left="2"/>
              <w:jc w:val="center"/>
              <w:rPr>
                <w:rFonts w:ascii="Arial Narrow"/>
                <w:sz w:val="20"/>
              </w:rPr>
            </w:pPr>
            <w:r>
              <w:rPr>
                <w:rFonts w:ascii="Arial Narrow"/>
                <w:sz w:val="20"/>
              </w:rPr>
              <w:t>N</w:t>
            </w:r>
          </w:p>
        </w:tc>
        <w:tc>
          <w:tcPr>
            <w:tcW w:w="1465" w:type="dxa"/>
            <w:tcBorders>
              <w:top w:val="nil"/>
              <w:bottom w:val="nil"/>
            </w:tcBorders>
          </w:tcPr>
          <w:p w14:paraId="1A6F6697" w14:textId="77777777" w:rsidR="0098756B" w:rsidRDefault="001C7E2F">
            <w:pPr>
              <w:pStyle w:val="TableParagraph"/>
              <w:spacing w:before="110"/>
              <w:ind w:left="2"/>
              <w:jc w:val="center"/>
              <w:rPr>
                <w:rFonts w:ascii="Arial Narrow"/>
                <w:sz w:val="20"/>
              </w:rPr>
            </w:pPr>
            <w:r>
              <w:rPr>
                <w:rFonts w:ascii="Arial Narrow"/>
                <w:sz w:val="20"/>
              </w:rPr>
              <w:t>N</w:t>
            </w:r>
          </w:p>
        </w:tc>
      </w:tr>
      <w:tr w:rsidR="0098756B" w14:paraId="090375B1" w14:textId="77777777">
        <w:trPr>
          <w:trHeight w:val="502"/>
        </w:trPr>
        <w:tc>
          <w:tcPr>
            <w:tcW w:w="3616" w:type="dxa"/>
            <w:tcBorders>
              <w:top w:val="nil"/>
              <w:bottom w:val="nil"/>
            </w:tcBorders>
          </w:tcPr>
          <w:p w14:paraId="5000DEFB" w14:textId="77777777" w:rsidR="0098756B" w:rsidRDefault="001C7E2F" w:rsidP="00697FC6">
            <w:pPr>
              <w:pStyle w:val="TableParagraph"/>
              <w:spacing w:before="110"/>
              <w:ind w:left="120"/>
              <w:rPr>
                <w:rFonts w:ascii="Arial Narrow"/>
                <w:b/>
                <w:sz w:val="20"/>
              </w:rPr>
            </w:pPr>
            <w:r>
              <w:rPr>
                <w:rFonts w:ascii="Arial Narrow"/>
                <w:b/>
                <w:sz w:val="20"/>
              </w:rPr>
              <w:t>Online (Non-Commercial Customer)</w:t>
            </w:r>
          </w:p>
        </w:tc>
        <w:tc>
          <w:tcPr>
            <w:tcW w:w="2079" w:type="dxa"/>
            <w:tcBorders>
              <w:top w:val="nil"/>
              <w:bottom w:val="nil"/>
            </w:tcBorders>
          </w:tcPr>
          <w:p w14:paraId="4C771E85" w14:textId="77777777" w:rsidR="0098756B" w:rsidRDefault="001C7E2F">
            <w:pPr>
              <w:pStyle w:val="TableParagraph"/>
              <w:spacing w:before="110"/>
              <w:ind w:left="7"/>
              <w:jc w:val="center"/>
              <w:rPr>
                <w:rFonts w:ascii="Arial Narrow"/>
                <w:sz w:val="20"/>
              </w:rPr>
            </w:pPr>
            <w:r>
              <w:rPr>
                <w:rFonts w:ascii="Arial Narrow"/>
                <w:sz w:val="20"/>
              </w:rPr>
              <w:t>F</w:t>
            </w:r>
          </w:p>
        </w:tc>
        <w:tc>
          <w:tcPr>
            <w:tcW w:w="1531" w:type="dxa"/>
            <w:tcBorders>
              <w:top w:val="nil"/>
              <w:bottom w:val="nil"/>
            </w:tcBorders>
          </w:tcPr>
          <w:p w14:paraId="10DABE45" w14:textId="77777777" w:rsidR="0098756B" w:rsidRDefault="001C7E2F">
            <w:pPr>
              <w:pStyle w:val="TableParagraph"/>
              <w:spacing w:before="110"/>
              <w:ind w:left="3"/>
              <w:jc w:val="center"/>
              <w:rPr>
                <w:rFonts w:ascii="Arial Narrow"/>
                <w:sz w:val="20"/>
              </w:rPr>
            </w:pPr>
            <w:r>
              <w:rPr>
                <w:rFonts w:ascii="Arial Narrow"/>
                <w:sz w:val="20"/>
              </w:rPr>
              <w:t>N</w:t>
            </w:r>
          </w:p>
        </w:tc>
        <w:tc>
          <w:tcPr>
            <w:tcW w:w="1165" w:type="dxa"/>
            <w:tcBorders>
              <w:top w:val="nil"/>
              <w:bottom w:val="nil"/>
            </w:tcBorders>
          </w:tcPr>
          <w:p w14:paraId="32C20A66" w14:textId="77777777" w:rsidR="0098756B" w:rsidRDefault="001C7E2F">
            <w:pPr>
              <w:pStyle w:val="TableParagraph"/>
              <w:spacing w:before="110"/>
              <w:ind w:left="2"/>
              <w:jc w:val="center"/>
              <w:rPr>
                <w:rFonts w:ascii="Arial Narrow"/>
                <w:sz w:val="20"/>
              </w:rPr>
            </w:pPr>
            <w:r>
              <w:rPr>
                <w:rFonts w:ascii="Arial Narrow"/>
                <w:sz w:val="20"/>
              </w:rPr>
              <w:t>N</w:t>
            </w:r>
          </w:p>
        </w:tc>
        <w:tc>
          <w:tcPr>
            <w:tcW w:w="1165" w:type="dxa"/>
            <w:tcBorders>
              <w:top w:val="nil"/>
              <w:bottom w:val="nil"/>
            </w:tcBorders>
          </w:tcPr>
          <w:p w14:paraId="5915C0C5" w14:textId="77777777" w:rsidR="0098756B" w:rsidRDefault="001C7E2F">
            <w:pPr>
              <w:pStyle w:val="TableParagraph"/>
              <w:spacing w:before="110"/>
              <w:ind w:left="1"/>
              <w:jc w:val="center"/>
              <w:rPr>
                <w:rFonts w:ascii="Arial Narrow"/>
                <w:sz w:val="20"/>
              </w:rPr>
            </w:pPr>
            <w:r>
              <w:rPr>
                <w:rFonts w:ascii="Arial Narrow"/>
                <w:sz w:val="20"/>
              </w:rPr>
              <w:t>N</w:t>
            </w:r>
          </w:p>
        </w:tc>
        <w:tc>
          <w:tcPr>
            <w:tcW w:w="1465" w:type="dxa"/>
            <w:tcBorders>
              <w:top w:val="nil"/>
              <w:bottom w:val="nil"/>
            </w:tcBorders>
          </w:tcPr>
          <w:p w14:paraId="32913DFA" w14:textId="77777777" w:rsidR="0098756B" w:rsidRDefault="001C7E2F">
            <w:pPr>
              <w:pStyle w:val="TableParagraph"/>
              <w:spacing w:before="110"/>
              <w:ind w:left="1"/>
              <w:jc w:val="center"/>
              <w:rPr>
                <w:rFonts w:ascii="Arial Narrow"/>
                <w:sz w:val="20"/>
              </w:rPr>
            </w:pPr>
            <w:r>
              <w:rPr>
                <w:rFonts w:ascii="Arial Narrow"/>
                <w:sz w:val="20"/>
              </w:rPr>
              <w:t>N</w:t>
            </w:r>
          </w:p>
        </w:tc>
      </w:tr>
      <w:tr w:rsidR="0098756B" w14:paraId="4BBAB321" w14:textId="77777777">
        <w:trPr>
          <w:trHeight w:val="1011"/>
        </w:trPr>
        <w:tc>
          <w:tcPr>
            <w:tcW w:w="3616" w:type="dxa"/>
            <w:tcBorders>
              <w:top w:val="nil"/>
            </w:tcBorders>
          </w:tcPr>
          <w:p w14:paraId="64C6C0EB" w14:textId="1188A6AB" w:rsidR="0098756B" w:rsidRDefault="001C7E2F" w:rsidP="00697FC6">
            <w:pPr>
              <w:pStyle w:val="TableParagraph"/>
              <w:spacing w:before="162"/>
              <w:ind w:left="120" w:right="170"/>
              <w:rPr>
                <w:rFonts w:ascii="Arial Narrow"/>
                <w:b/>
                <w:sz w:val="20"/>
              </w:rPr>
            </w:pPr>
            <w:r>
              <w:rPr>
                <w:rFonts w:ascii="Arial Narrow"/>
                <w:b/>
                <w:sz w:val="20"/>
              </w:rPr>
              <w:t>NESDIS e-Commerce System (N</w:t>
            </w:r>
            <w:r w:rsidR="00396841">
              <w:rPr>
                <w:rFonts w:ascii="Arial Narrow"/>
                <w:b/>
                <w:sz w:val="20"/>
              </w:rPr>
              <w:t>ES-2</w:t>
            </w:r>
            <w:r>
              <w:rPr>
                <w:rFonts w:ascii="Arial Narrow"/>
                <w:b/>
                <w:sz w:val="20"/>
              </w:rPr>
              <w:t>) Online store</w:t>
            </w:r>
          </w:p>
        </w:tc>
        <w:tc>
          <w:tcPr>
            <w:tcW w:w="2079" w:type="dxa"/>
            <w:tcBorders>
              <w:top w:val="nil"/>
            </w:tcBorders>
          </w:tcPr>
          <w:p w14:paraId="37E3EB5C" w14:textId="77777777" w:rsidR="0098756B" w:rsidRDefault="0098756B">
            <w:pPr>
              <w:pStyle w:val="TableParagraph"/>
              <w:rPr>
                <w:rFonts w:ascii="Arial Narrow"/>
                <w:b/>
              </w:rPr>
            </w:pPr>
          </w:p>
          <w:p w14:paraId="3DC90928" w14:textId="77777777" w:rsidR="0098756B" w:rsidRDefault="001C7E2F">
            <w:pPr>
              <w:pStyle w:val="TableParagraph"/>
              <w:spacing w:before="139"/>
              <w:ind w:left="8"/>
              <w:jc w:val="center"/>
              <w:rPr>
                <w:rFonts w:ascii="Arial Narrow"/>
                <w:sz w:val="20"/>
              </w:rPr>
            </w:pPr>
            <w:r>
              <w:rPr>
                <w:rFonts w:ascii="Arial Narrow"/>
                <w:sz w:val="20"/>
              </w:rPr>
              <w:t>$</w:t>
            </w:r>
          </w:p>
        </w:tc>
        <w:tc>
          <w:tcPr>
            <w:tcW w:w="1531" w:type="dxa"/>
            <w:tcBorders>
              <w:top w:val="nil"/>
            </w:tcBorders>
          </w:tcPr>
          <w:p w14:paraId="64710A1D" w14:textId="77777777" w:rsidR="0098756B" w:rsidRDefault="0098756B">
            <w:pPr>
              <w:pStyle w:val="TableParagraph"/>
              <w:rPr>
                <w:rFonts w:ascii="Arial Narrow"/>
                <w:b/>
              </w:rPr>
            </w:pPr>
          </w:p>
          <w:p w14:paraId="5F9DD86B" w14:textId="77777777" w:rsidR="0098756B" w:rsidRDefault="001C7E2F">
            <w:pPr>
              <w:pStyle w:val="TableParagraph"/>
              <w:spacing w:before="139"/>
              <w:ind w:left="4"/>
              <w:jc w:val="center"/>
              <w:rPr>
                <w:rFonts w:ascii="Arial Narrow"/>
                <w:sz w:val="20"/>
              </w:rPr>
            </w:pPr>
            <w:r>
              <w:rPr>
                <w:rFonts w:ascii="Arial Narrow"/>
                <w:sz w:val="20"/>
              </w:rPr>
              <w:t>Y</w:t>
            </w:r>
          </w:p>
        </w:tc>
        <w:tc>
          <w:tcPr>
            <w:tcW w:w="1165" w:type="dxa"/>
            <w:tcBorders>
              <w:top w:val="nil"/>
            </w:tcBorders>
          </w:tcPr>
          <w:p w14:paraId="45847190" w14:textId="77777777" w:rsidR="0098756B" w:rsidRDefault="0098756B">
            <w:pPr>
              <w:pStyle w:val="TableParagraph"/>
              <w:rPr>
                <w:rFonts w:ascii="Arial Narrow"/>
                <w:b/>
              </w:rPr>
            </w:pPr>
          </w:p>
          <w:p w14:paraId="05058259" w14:textId="77777777" w:rsidR="0098756B" w:rsidRDefault="001C7E2F">
            <w:pPr>
              <w:pStyle w:val="TableParagraph"/>
              <w:spacing w:before="139"/>
              <w:ind w:left="3"/>
              <w:jc w:val="center"/>
              <w:rPr>
                <w:rFonts w:ascii="Arial Narrow"/>
                <w:sz w:val="20"/>
              </w:rPr>
            </w:pPr>
            <w:r>
              <w:rPr>
                <w:rFonts w:ascii="Arial Narrow"/>
                <w:sz w:val="20"/>
              </w:rPr>
              <w:t>Y</w:t>
            </w:r>
          </w:p>
        </w:tc>
        <w:tc>
          <w:tcPr>
            <w:tcW w:w="1165" w:type="dxa"/>
            <w:tcBorders>
              <w:top w:val="nil"/>
            </w:tcBorders>
          </w:tcPr>
          <w:p w14:paraId="3F664C6D" w14:textId="77777777" w:rsidR="0098756B" w:rsidRDefault="0098756B">
            <w:pPr>
              <w:pStyle w:val="TableParagraph"/>
              <w:rPr>
                <w:rFonts w:ascii="Arial Narrow"/>
                <w:b/>
              </w:rPr>
            </w:pPr>
          </w:p>
          <w:p w14:paraId="528EBEFF" w14:textId="77777777" w:rsidR="0098756B" w:rsidRDefault="001C7E2F">
            <w:pPr>
              <w:pStyle w:val="TableParagraph"/>
              <w:spacing w:before="139"/>
              <w:ind w:left="2"/>
              <w:jc w:val="center"/>
              <w:rPr>
                <w:rFonts w:ascii="Arial Narrow"/>
                <w:sz w:val="20"/>
              </w:rPr>
            </w:pPr>
            <w:r>
              <w:rPr>
                <w:rFonts w:ascii="Arial Narrow"/>
                <w:sz w:val="20"/>
              </w:rPr>
              <w:t>Y</w:t>
            </w:r>
          </w:p>
        </w:tc>
        <w:tc>
          <w:tcPr>
            <w:tcW w:w="1465" w:type="dxa"/>
            <w:tcBorders>
              <w:top w:val="nil"/>
            </w:tcBorders>
          </w:tcPr>
          <w:p w14:paraId="49422ED4" w14:textId="77777777" w:rsidR="0098756B" w:rsidRDefault="0098756B">
            <w:pPr>
              <w:pStyle w:val="TableParagraph"/>
              <w:rPr>
                <w:rFonts w:ascii="Arial Narrow"/>
                <w:b/>
              </w:rPr>
            </w:pPr>
          </w:p>
          <w:p w14:paraId="0B0B4DF7" w14:textId="77777777" w:rsidR="0098756B" w:rsidRDefault="001C7E2F">
            <w:pPr>
              <w:pStyle w:val="TableParagraph"/>
              <w:spacing w:before="139"/>
              <w:ind w:left="2"/>
              <w:jc w:val="center"/>
              <w:rPr>
                <w:rFonts w:ascii="Arial Narrow"/>
                <w:sz w:val="20"/>
              </w:rPr>
            </w:pPr>
            <w:r>
              <w:rPr>
                <w:rFonts w:ascii="Arial Narrow"/>
                <w:sz w:val="20"/>
              </w:rPr>
              <w:t>N</w:t>
            </w:r>
          </w:p>
        </w:tc>
      </w:tr>
      <w:tr w:rsidR="0098756B" w14:paraId="626EAE62" w14:textId="77777777">
        <w:trPr>
          <w:trHeight w:val="498"/>
        </w:trPr>
        <w:tc>
          <w:tcPr>
            <w:tcW w:w="3616" w:type="dxa"/>
          </w:tcPr>
          <w:p w14:paraId="5476CDE2" w14:textId="77777777" w:rsidR="0098756B" w:rsidRDefault="0098756B" w:rsidP="00697FC6">
            <w:pPr>
              <w:pStyle w:val="TableParagraph"/>
              <w:spacing w:before="5"/>
              <w:ind w:left="120"/>
              <w:rPr>
                <w:rFonts w:ascii="Arial Narrow"/>
                <w:b/>
                <w:sz w:val="23"/>
              </w:rPr>
            </w:pPr>
          </w:p>
          <w:p w14:paraId="6CC52938" w14:textId="77777777" w:rsidR="0098756B" w:rsidRDefault="001C7E2F" w:rsidP="00697FC6">
            <w:pPr>
              <w:pStyle w:val="TableParagraph"/>
              <w:spacing w:line="209" w:lineRule="exact"/>
              <w:ind w:left="120"/>
              <w:rPr>
                <w:rFonts w:ascii="Arial Narrow"/>
                <w:b/>
                <w:sz w:val="20"/>
              </w:rPr>
            </w:pPr>
            <w:r>
              <w:rPr>
                <w:rFonts w:ascii="Arial Narrow"/>
                <w:b/>
                <w:color w:val="FF0000"/>
                <w:sz w:val="20"/>
              </w:rPr>
              <w:t>Special Products (15 U.S.C. 1525)</w:t>
            </w:r>
          </w:p>
        </w:tc>
        <w:tc>
          <w:tcPr>
            <w:tcW w:w="2079" w:type="dxa"/>
          </w:tcPr>
          <w:p w14:paraId="62CB4C8B" w14:textId="77777777" w:rsidR="0098756B" w:rsidRDefault="0098756B">
            <w:pPr>
              <w:pStyle w:val="TableParagraph"/>
              <w:spacing w:before="5"/>
              <w:rPr>
                <w:rFonts w:ascii="Arial Narrow"/>
                <w:b/>
                <w:sz w:val="23"/>
              </w:rPr>
            </w:pPr>
          </w:p>
          <w:p w14:paraId="2C444C6F" w14:textId="77777777" w:rsidR="0098756B" w:rsidRDefault="001C7E2F">
            <w:pPr>
              <w:pStyle w:val="TableParagraph"/>
              <w:spacing w:line="209" w:lineRule="exact"/>
              <w:ind w:left="184" w:right="177"/>
              <w:jc w:val="center"/>
              <w:rPr>
                <w:rFonts w:ascii="Arial Narrow"/>
                <w:b/>
                <w:sz w:val="20"/>
              </w:rPr>
            </w:pPr>
            <w:r>
              <w:rPr>
                <w:rFonts w:ascii="Arial Narrow"/>
                <w:b/>
                <w:sz w:val="20"/>
              </w:rPr>
              <w:t>Charge ($) or Free (F)</w:t>
            </w:r>
          </w:p>
        </w:tc>
        <w:tc>
          <w:tcPr>
            <w:tcW w:w="1531" w:type="dxa"/>
          </w:tcPr>
          <w:p w14:paraId="5335134B" w14:textId="77777777" w:rsidR="0098756B" w:rsidRDefault="0098756B">
            <w:pPr>
              <w:pStyle w:val="TableParagraph"/>
              <w:spacing w:before="5"/>
              <w:rPr>
                <w:rFonts w:ascii="Arial Narrow"/>
                <w:b/>
                <w:sz w:val="23"/>
              </w:rPr>
            </w:pPr>
          </w:p>
          <w:p w14:paraId="3631FD56" w14:textId="77777777" w:rsidR="0098756B" w:rsidRDefault="001C7E2F">
            <w:pPr>
              <w:pStyle w:val="TableParagraph"/>
              <w:spacing w:line="209" w:lineRule="exact"/>
              <w:ind w:left="87" w:right="81"/>
              <w:jc w:val="center"/>
              <w:rPr>
                <w:rFonts w:ascii="Arial Narrow"/>
                <w:b/>
                <w:sz w:val="20"/>
              </w:rPr>
            </w:pPr>
            <w:r>
              <w:rPr>
                <w:rFonts w:ascii="Arial Narrow"/>
                <w:b/>
                <w:sz w:val="20"/>
              </w:rPr>
              <w:t>Infrastructure</w:t>
            </w:r>
          </w:p>
        </w:tc>
        <w:tc>
          <w:tcPr>
            <w:tcW w:w="1165" w:type="dxa"/>
          </w:tcPr>
          <w:p w14:paraId="36D0A4F5" w14:textId="77777777" w:rsidR="0098756B" w:rsidRDefault="0098756B">
            <w:pPr>
              <w:pStyle w:val="TableParagraph"/>
              <w:spacing w:before="5"/>
              <w:rPr>
                <w:rFonts w:ascii="Arial Narrow"/>
                <w:b/>
                <w:sz w:val="23"/>
              </w:rPr>
            </w:pPr>
          </w:p>
          <w:p w14:paraId="7D55273D" w14:textId="77777777" w:rsidR="0098756B" w:rsidRDefault="001C7E2F">
            <w:pPr>
              <w:pStyle w:val="TableParagraph"/>
              <w:spacing w:line="209" w:lineRule="exact"/>
              <w:ind w:left="86" w:right="78"/>
              <w:jc w:val="center"/>
              <w:rPr>
                <w:rFonts w:ascii="Arial Narrow"/>
                <w:b/>
                <w:sz w:val="20"/>
              </w:rPr>
            </w:pPr>
            <w:r>
              <w:rPr>
                <w:rFonts w:ascii="Arial Narrow"/>
                <w:b/>
                <w:sz w:val="20"/>
              </w:rPr>
              <w:t>Shipping</w:t>
            </w:r>
          </w:p>
        </w:tc>
        <w:tc>
          <w:tcPr>
            <w:tcW w:w="1165" w:type="dxa"/>
          </w:tcPr>
          <w:p w14:paraId="46CF4001" w14:textId="77777777" w:rsidR="0098756B" w:rsidRDefault="0098756B">
            <w:pPr>
              <w:pStyle w:val="TableParagraph"/>
              <w:spacing w:before="5"/>
              <w:rPr>
                <w:rFonts w:ascii="Arial Narrow"/>
                <w:b/>
                <w:sz w:val="23"/>
              </w:rPr>
            </w:pPr>
          </w:p>
          <w:p w14:paraId="17D72F1F" w14:textId="77777777" w:rsidR="0098756B" w:rsidRDefault="001C7E2F">
            <w:pPr>
              <w:pStyle w:val="TableParagraph"/>
              <w:spacing w:line="209" w:lineRule="exact"/>
              <w:ind w:left="85" w:right="80"/>
              <w:jc w:val="center"/>
              <w:rPr>
                <w:rFonts w:ascii="Arial Narrow"/>
                <w:b/>
                <w:sz w:val="20"/>
              </w:rPr>
            </w:pPr>
            <w:r>
              <w:rPr>
                <w:rFonts w:ascii="Arial Narrow"/>
                <w:b/>
                <w:sz w:val="20"/>
              </w:rPr>
              <w:t>Handling</w:t>
            </w:r>
          </w:p>
        </w:tc>
        <w:tc>
          <w:tcPr>
            <w:tcW w:w="1465" w:type="dxa"/>
          </w:tcPr>
          <w:p w14:paraId="35377A0D" w14:textId="77777777" w:rsidR="0098756B" w:rsidRDefault="0098756B">
            <w:pPr>
              <w:pStyle w:val="TableParagraph"/>
              <w:spacing w:before="5"/>
              <w:rPr>
                <w:rFonts w:ascii="Arial Narrow"/>
                <w:b/>
                <w:sz w:val="23"/>
              </w:rPr>
            </w:pPr>
          </w:p>
          <w:p w14:paraId="2C520AA2" w14:textId="77777777" w:rsidR="0098756B" w:rsidRDefault="001C7E2F">
            <w:pPr>
              <w:pStyle w:val="TableParagraph"/>
              <w:spacing w:line="209" w:lineRule="exact"/>
              <w:ind w:left="82" w:right="81"/>
              <w:jc w:val="center"/>
              <w:rPr>
                <w:rFonts w:ascii="Arial Narrow"/>
                <w:b/>
                <w:sz w:val="20"/>
              </w:rPr>
            </w:pPr>
            <w:r>
              <w:rPr>
                <w:rFonts w:ascii="Arial Narrow"/>
                <w:b/>
                <w:sz w:val="20"/>
              </w:rPr>
              <w:t>Consultation</w:t>
            </w:r>
          </w:p>
        </w:tc>
      </w:tr>
      <w:tr w:rsidR="0098756B" w14:paraId="12687920" w14:textId="77777777">
        <w:trPr>
          <w:trHeight w:val="499"/>
        </w:trPr>
        <w:tc>
          <w:tcPr>
            <w:tcW w:w="3616" w:type="dxa"/>
            <w:tcBorders>
              <w:bottom w:val="nil"/>
            </w:tcBorders>
          </w:tcPr>
          <w:p w14:paraId="4B24D505" w14:textId="77777777" w:rsidR="0098756B" w:rsidRDefault="0098756B" w:rsidP="00697FC6">
            <w:pPr>
              <w:pStyle w:val="TableParagraph"/>
              <w:spacing w:before="2"/>
              <w:ind w:left="120"/>
              <w:rPr>
                <w:rFonts w:ascii="Arial Narrow"/>
                <w:b/>
                <w:sz w:val="19"/>
              </w:rPr>
            </w:pPr>
          </w:p>
          <w:p w14:paraId="5F0CFE7A" w14:textId="77777777" w:rsidR="0098756B" w:rsidRDefault="001C7E2F" w:rsidP="00697FC6">
            <w:pPr>
              <w:pStyle w:val="TableParagraph"/>
              <w:ind w:left="120"/>
              <w:rPr>
                <w:rFonts w:ascii="Arial Narrow"/>
                <w:b/>
                <w:sz w:val="20"/>
              </w:rPr>
            </w:pPr>
            <w:r>
              <w:rPr>
                <w:rFonts w:ascii="Arial Narrow"/>
                <w:b/>
                <w:sz w:val="20"/>
              </w:rPr>
              <w:t>Commercial Customer MOU</w:t>
            </w:r>
          </w:p>
        </w:tc>
        <w:tc>
          <w:tcPr>
            <w:tcW w:w="2079" w:type="dxa"/>
            <w:tcBorders>
              <w:bottom w:val="nil"/>
            </w:tcBorders>
          </w:tcPr>
          <w:p w14:paraId="108B6A1C" w14:textId="77777777" w:rsidR="0098756B" w:rsidRDefault="0098756B">
            <w:pPr>
              <w:pStyle w:val="TableParagraph"/>
              <w:spacing w:before="2"/>
              <w:rPr>
                <w:rFonts w:ascii="Arial Narrow"/>
                <w:b/>
                <w:sz w:val="19"/>
              </w:rPr>
            </w:pPr>
          </w:p>
          <w:p w14:paraId="4F727B34" w14:textId="77777777" w:rsidR="0098756B" w:rsidRDefault="001C7E2F">
            <w:pPr>
              <w:pStyle w:val="TableParagraph"/>
              <w:ind w:left="184" w:right="177"/>
              <w:jc w:val="center"/>
              <w:rPr>
                <w:rFonts w:ascii="Arial Narrow"/>
                <w:sz w:val="20"/>
              </w:rPr>
            </w:pPr>
            <w:r>
              <w:rPr>
                <w:rFonts w:ascii="Arial Narrow"/>
                <w:sz w:val="20"/>
              </w:rPr>
              <w:t>$ (full cost)</w:t>
            </w:r>
          </w:p>
        </w:tc>
        <w:tc>
          <w:tcPr>
            <w:tcW w:w="1531" w:type="dxa"/>
            <w:tcBorders>
              <w:bottom w:val="nil"/>
            </w:tcBorders>
          </w:tcPr>
          <w:p w14:paraId="75ED5B38" w14:textId="77777777" w:rsidR="0098756B" w:rsidRDefault="0098756B">
            <w:pPr>
              <w:pStyle w:val="TableParagraph"/>
              <w:spacing w:before="2"/>
              <w:rPr>
                <w:rFonts w:ascii="Arial Narrow"/>
                <w:b/>
                <w:sz w:val="19"/>
              </w:rPr>
            </w:pPr>
          </w:p>
          <w:p w14:paraId="2DD171AD" w14:textId="77777777" w:rsidR="0098756B" w:rsidRDefault="001C7E2F">
            <w:pPr>
              <w:pStyle w:val="TableParagraph"/>
              <w:ind w:left="2"/>
              <w:jc w:val="center"/>
              <w:rPr>
                <w:rFonts w:ascii="Arial Narrow"/>
                <w:sz w:val="20"/>
              </w:rPr>
            </w:pPr>
            <w:r>
              <w:rPr>
                <w:rFonts w:ascii="Arial Narrow"/>
                <w:sz w:val="20"/>
              </w:rPr>
              <w:t>Y</w:t>
            </w:r>
          </w:p>
        </w:tc>
        <w:tc>
          <w:tcPr>
            <w:tcW w:w="1165" w:type="dxa"/>
            <w:tcBorders>
              <w:bottom w:val="nil"/>
            </w:tcBorders>
          </w:tcPr>
          <w:p w14:paraId="5702B6EA" w14:textId="77777777" w:rsidR="0098756B" w:rsidRDefault="0098756B">
            <w:pPr>
              <w:pStyle w:val="TableParagraph"/>
              <w:spacing w:before="2"/>
              <w:rPr>
                <w:rFonts w:ascii="Arial Narrow"/>
                <w:b/>
                <w:sz w:val="19"/>
              </w:rPr>
            </w:pPr>
          </w:p>
          <w:p w14:paraId="1E300A46" w14:textId="77777777" w:rsidR="0098756B" w:rsidRDefault="001C7E2F">
            <w:pPr>
              <w:pStyle w:val="TableParagraph"/>
              <w:ind w:left="2"/>
              <w:jc w:val="center"/>
              <w:rPr>
                <w:rFonts w:ascii="Arial Narrow"/>
                <w:sz w:val="20"/>
              </w:rPr>
            </w:pPr>
            <w:r>
              <w:rPr>
                <w:rFonts w:ascii="Arial Narrow"/>
                <w:sz w:val="20"/>
              </w:rPr>
              <w:t>Y</w:t>
            </w:r>
          </w:p>
        </w:tc>
        <w:tc>
          <w:tcPr>
            <w:tcW w:w="1165" w:type="dxa"/>
            <w:tcBorders>
              <w:bottom w:val="nil"/>
            </w:tcBorders>
          </w:tcPr>
          <w:p w14:paraId="3406DC0C" w14:textId="77777777" w:rsidR="0098756B" w:rsidRDefault="0098756B">
            <w:pPr>
              <w:pStyle w:val="TableParagraph"/>
              <w:spacing w:before="2"/>
              <w:rPr>
                <w:rFonts w:ascii="Arial Narrow"/>
                <w:b/>
                <w:sz w:val="19"/>
              </w:rPr>
            </w:pPr>
          </w:p>
          <w:p w14:paraId="0634902E" w14:textId="77777777" w:rsidR="0098756B" w:rsidRDefault="001C7E2F">
            <w:pPr>
              <w:pStyle w:val="TableParagraph"/>
              <w:jc w:val="center"/>
              <w:rPr>
                <w:rFonts w:ascii="Arial Narrow"/>
                <w:sz w:val="20"/>
              </w:rPr>
            </w:pPr>
            <w:r>
              <w:rPr>
                <w:rFonts w:ascii="Arial Narrow"/>
                <w:sz w:val="20"/>
              </w:rPr>
              <w:t>Y</w:t>
            </w:r>
          </w:p>
        </w:tc>
        <w:tc>
          <w:tcPr>
            <w:tcW w:w="1465" w:type="dxa"/>
            <w:tcBorders>
              <w:bottom w:val="nil"/>
            </w:tcBorders>
          </w:tcPr>
          <w:p w14:paraId="298BE3B1" w14:textId="77777777" w:rsidR="0098756B" w:rsidRDefault="0098756B">
            <w:pPr>
              <w:pStyle w:val="TableParagraph"/>
              <w:spacing w:before="2"/>
              <w:rPr>
                <w:rFonts w:ascii="Arial Narrow"/>
                <w:b/>
                <w:sz w:val="19"/>
              </w:rPr>
            </w:pPr>
          </w:p>
          <w:p w14:paraId="76AAD2DE" w14:textId="77777777" w:rsidR="0098756B" w:rsidRDefault="001C7E2F">
            <w:pPr>
              <w:pStyle w:val="TableParagraph"/>
              <w:ind w:left="1"/>
              <w:jc w:val="center"/>
              <w:rPr>
                <w:rFonts w:ascii="Arial Narrow"/>
                <w:sz w:val="20"/>
              </w:rPr>
            </w:pPr>
            <w:r>
              <w:rPr>
                <w:rFonts w:ascii="Arial Narrow"/>
                <w:sz w:val="20"/>
              </w:rPr>
              <w:t>Y</w:t>
            </w:r>
          </w:p>
        </w:tc>
      </w:tr>
      <w:tr w:rsidR="0098756B" w14:paraId="30D6E5DE" w14:textId="77777777">
        <w:trPr>
          <w:trHeight w:val="506"/>
        </w:trPr>
        <w:tc>
          <w:tcPr>
            <w:tcW w:w="3616" w:type="dxa"/>
            <w:tcBorders>
              <w:top w:val="nil"/>
            </w:tcBorders>
          </w:tcPr>
          <w:p w14:paraId="4CFB7872" w14:textId="77777777" w:rsidR="0098756B" w:rsidRDefault="0098756B" w:rsidP="00697FC6">
            <w:pPr>
              <w:pStyle w:val="TableParagraph"/>
              <w:ind w:left="120"/>
              <w:rPr>
                <w:rFonts w:ascii="Arial Narrow"/>
                <w:b/>
                <w:sz w:val="24"/>
              </w:rPr>
            </w:pPr>
          </w:p>
          <w:p w14:paraId="6648939D" w14:textId="77777777" w:rsidR="0098756B" w:rsidRDefault="001C7E2F" w:rsidP="00697FC6">
            <w:pPr>
              <w:pStyle w:val="TableParagraph"/>
              <w:spacing w:line="210" w:lineRule="exact"/>
              <w:ind w:left="120"/>
              <w:rPr>
                <w:rFonts w:ascii="Arial Narrow"/>
                <w:b/>
                <w:sz w:val="20"/>
              </w:rPr>
            </w:pPr>
            <w:r>
              <w:rPr>
                <w:rFonts w:ascii="Arial Narrow"/>
                <w:b/>
                <w:sz w:val="20"/>
              </w:rPr>
              <w:t>Non-Commercial Customer MOU</w:t>
            </w:r>
          </w:p>
        </w:tc>
        <w:tc>
          <w:tcPr>
            <w:tcW w:w="2079" w:type="dxa"/>
            <w:tcBorders>
              <w:top w:val="nil"/>
            </w:tcBorders>
          </w:tcPr>
          <w:p w14:paraId="0953E4F3" w14:textId="77777777" w:rsidR="0098756B" w:rsidRDefault="001C7E2F">
            <w:pPr>
              <w:pStyle w:val="TableParagraph"/>
              <w:spacing w:before="46" w:line="230" w:lineRule="atLeast"/>
              <w:ind w:left="440" w:right="241" w:hanging="173"/>
              <w:rPr>
                <w:rFonts w:ascii="Arial Narrow"/>
                <w:sz w:val="20"/>
              </w:rPr>
            </w:pPr>
            <w:r>
              <w:rPr>
                <w:rFonts w:ascii="Arial Narrow"/>
                <w:sz w:val="20"/>
              </w:rPr>
              <w:t>$ (full or partial cost-- defined in MOU)</w:t>
            </w:r>
          </w:p>
        </w:tc>
        <w:tc>
          <w:tcPr>
            <w:tcW w:w="1531" w:type="dxa"/>
            <w:tcBorders>
              <w:top w:val="nil"/>
            </w:tcBorders>
          </w:tcPr>
          <w:p w14:paraId="7282FBDE" w14:textId="77777777" w:rsidR="0098756B" w:rsidRDefault="0098756B">
            <w:pPr>
              <w:pStyle w:val="TableParagraph"/>
              <w:rPr>
                <w:rFonts w:ascii="Arial Narrow"/>
                <w:b/>
                <w:sz w:val="24"/>
              </w:rPr>
            </w:pPr>
          </w:p>
          <w:p w14:paraId="26055954" w14:textId="77777777" w:rsidR="0098756B" w:rsidRDefault="001C7E2F">
            <w:pPr>
              <w:pStyle w:val="TableParagraph"/>
              <w:spacing w:line="210" w:lineRule="exact"/>
              <w:ind w:left="85" w:right="81"/>
              <w:jc w:val="center"/>
              <w:rPr>
                <w:rFonts w:ascii="Arial Narrow"/>
                <w:sz w:val="20"/>
              </w:rPr>
            </w:pPr>
            <w:r>
              <w:rPr>
                <w:rFonts w:ascii="Arial Narrow"/>
                <w:sz w:val="20"/>
              </w:rPr>
              <w:t>TBD</w:t>
            </w:r>
          </w:p>
        </w:tc>
        <w:tc>
          <w:tcPr>
            <w:tcW w:w="1165" w:type="dxa"/>
            <w:tcBorders>
              <w:top w:val="nil"/>
            </w:tcBorders>
          </w:tcPr>
          <w:p w14:paraId="3640B1B9" w14:textId="77777777" w:rsidR="0098756B" w:rsidRDefault="0098756B">
            <w:pPr>
              <w:pStyle w:val="TableParagraph"/>
              <w:rPr>
                <w:rFonts w:ascii="Arial Narrow"/>
                <w:b/>
                <w:sz w:val="24"/>
              </w:rPr>
            </w:pPr>
          </w:p>
          <w:p w14:paraId="6AEEE79D" w14:textId="77777777" w:rsidR="0098756B" w:rsidRDefault="001C7E2F">
            <w:pPr>
              <w:pStyle w:val="TableParagraph"/>
              <w:spacing w:line="210" w:lineRule="exact"/>
              <w:ind w:left="2"/>
              <w:jc w:val="center"/>
              <w:rPr>
                <w:rFonts w:ascii="Arial Narrow"/>
                <w:sz w:val="20"/>
              </w:rPr>
            </w:pPr>
            <w:r>
              <w:rPr>
                <w:rFonts w:ascii="Arial Narrow"/>
                <w:sz w:val="20"/>
              </w:rPr>
              <w:t>Y</w:t>
            </w:r>
          </w:p>
        </w:tc>
        <w:tc>
          <w:tcPr>
            <w:tcW w:w="1165" w:type="dxa"/>
            <w:tcBorders>
              <w:top w:val="nil"/>
            </w:tcBorders>
          </w:tcPr>
          <w:p w14:paraId="6A3850F8" w14:textId="77777777" w:rsidR="0098756B" w:rsidRDefault="0098756B">
            <w:pPr>
              <w:pStyle w:val="TableParagraph"/>
              <w:rPr>
                <w:rFonts w:ascii="Arial Narrow"/>
                <w:b/>
                <w:sz w:val="24"/>
              </w:rPr>
            </w:pPr>
          </w:p>
          <w:p w14:paraId="0D871955" w14:textId="77777777" w:rsidR="0098756B" w:rsidRDefault="001C7E2F">
            <w:pPr>
              <w:pStyle w:val="TableParagraph"/>
              <w:spacing w:line="210" w:lineRule="exact"/>
              <w:jc w:val="center"/>
              <w:rPr>
                <w:rFonts w:ascii="Arial Narrow"/>
                <w:sz w:val="20"/>
              </w:rPr>
            </w:pPr>
            <w:r>
              <w:rPr>
                <w:rFonts w:ascii="Arial Narrow"/>
                <w:sz w:val="20"/>
              </w:rPr>
              <w:t>Y</w:t>
            </w:r>
          </w:p>
        </w:tc>
        <w:tc>
          <w:tcPr>
            <w:tcW w:w="1465" w:type="dxa"/>
            <w:tcBorders>
              <w:top w:val="nil"/>
            </w:tcBorders>
          </w:tcPr>
          <w:p w14:paraId="12E38030" w14:textId="77777777" w:rsidR="0098756B" w:rsidRDefault="0098756B">
            <w:pPr>
              <w:pStyle w:val="TableParagraph"/>
              <w:rPr>
                <w:rFonts w:ascii="Arial Narrow"/>
                <w:b/>
                <w:sz w:val="24"/>
              </w:rPr>
            </w:pPr>
          </w:p>
          <w:p w14:paraId="3CB96EA8" w14:textId="77777777" w:rsidR="0098756B" w:rsidRDefault="001C7E2F">
            <w:pPr>
              <w:pStyle w:val="TableParagraph"/>
              <w:spacing w:line="210" w:lineRule="exact"/>
              <w:ind w:left="1"/>
              <w:jc w:val="center"/>
              <w:rPr>
                <w:rFonts w:ascii="Arial Narrow"/>
                <w:sz w:val="20"/>
              </w:rPr>
            </w:pPr>
            <w:r>
              <w:rPr>
                <w:rFonts w:ascii="Arial Narrow"/>
                <w:sz w:val="20"/>
              </w:rPr>
              <w:t>Y</w:t>
            </w:r>
          </w:p>
        </w:tc>
      </w:tr>
    </w:tbl>
    <w:p w14:paraId="3F3D5063" w14:textId="77777777" w:rsidR="0098756B" w:rsidRDefault="0098756B">
      <w:pPr>
        <w:pStyle w:val="BodyText"/>
        <w:rPr>
          <w:rFonts w:ascii="Arial Narrow"/>
          <w:b/>
          <w:sz w:val="20"/>
        </w:rPr>
      </w:pPr>
    </w:p>
    <w:p w14:paraId="2E41BE88" w14:textId="77777777" w:rsidR="0098756B" w:rsidRDefault="0098756B">
      <w:pPr>
        <w:pStyle w:val="BodyText"/>
        <w:spacing w:before="10" w:after="1"/>
        <w:rPr>
          <w:rFonts w:ascii="Arial Narrow"/>
          <w:b/>
          <w:sz w:val="29"/>
        </w:rPr>
      </w:pPr>
    </w:p>
    <w:tbl>
      <w:tblPr>
        <w:tblW w:w="0" w:type="auto"/>
        <w:tblInd w:w="119" w:type="dxa"/>
        <w:tblLayout w:type="fixed"/>
        <w:tblCellMar>
          <w:left w:w="0" w:type="dxa"/>
          <w:right w:w="0" w:type="dxa"/>
        </w:tblCellMar>
        <w:tblLook w:val="01E0" w:firstRow="1" w:lastRow="1" w:firstColumn="1" w:lastColumn="1" w:noHBand="0" w:noVBand="0"/>
      </w:tblPr>
      <w:tblGrid>
        <w:gridCol w:w="11530"/>
      </w:tblGrid>
      <w:tr w:rsidR="0098756B" w14:paraId="0014337B" w14:textId="77777777">
        <w:trPr>
          <w:trHeight w:val="234"/>
        </w:trPr>
        <w:tc>
          <w:tcPr>
            <w:tcW w:w="11530" w:type="dxa"/>
          </w:tcPr>
          <w:p w14:paraId="2B3735B5" w14:textId="77777777" w:rsidR="0098756B" w:rsidRDefault="001C7E2F">
            <w:pPr>
              <w:pStyle w:val="TableParagraph"/>
              <w:spacing w:line="178" w:lineRule="exact"/>
              <w:ind w:left="200"/>
              <w:rPr>
                <w:b/>
                <w:sz w:val="16"/>
              </w:rPr>
            </w:pPr>
            <w:r>
              <w:rPr>
                <w:b/>
                <w:sz w:val="16"/>
              </w:rPr>
              <w:t>AUTHORITY:</w:t>
            </w:r>
          </w:p>
        </w:tc>
      </w:tr>
      <w:tr w:rsidR="0098756B" w14:paraId="183F7A9C" w14:textId="77777777">
        <w:trPr>
          <w:trHeight w:val="324"/>
        </w:trPr>
        <w:tc>
          <w:tcPr>
            <w:tcW w:w="11530" w:type="dxa"/>
          </w:tcPr>
          <w:p w14:paraId="2207972E" w14:textId="77777777" w:rsidR="0098756B" w:rsidRDefault="001C7E2F">
            <w:pPr>
              <w:pStyle w:val="TableParagraph"/>
              <w:spacing w:before="50"/>
              <w:ind w:left="200"/>
              <w:rPr>
                <w:b/>
                <w:sz w:val="16"/>
              </w:rPr>
            </w:pPr>
            <w:r>
              <w:rPr>
                <w:b/>
                <w:sz w:val="16"/>
              </w:rPr>
              <w:t>NESDIS User Fee Assessment is governed by United State Codes, 15 U.S.C. 1534, 15 U.S.C. 1525, 44 U.S.C. 3506 (d) and OMB Circular A-130:</w:t>
            </w:r>
          </w:p>
        </w:tc>
      </w:tr>
      <w:tr w:rsidR="0098756B" w14:paraId="3FC68933" w14:textId="77777777">
        <w:trPr>
          <w:trHeight w:val="893"/>
        </w:trPr>
        <w:tc>
          <w:tcPr>
            <w:tcW w:w="11530" w:type="dxa"/>
          </w:tcPr>
          <w:p w14:paraId="564F6AF1" w14:textId="77777777" w:rsidR="0098756B" w:rsidRDefault="001C7E2F">
            <w:pPr>
              <w:pStyle w:val="TableParagraph"/>
              <w:spacing w:before="84"/>
              <w:ind w:left="200" w:right="155"/>
              <w:rPr>
                <w:sz w:val="16"/>
              </w:rPr>
            </w:pPr>
            <w:r>
              <w:rPr>
                <w:b/>
                <w:sz w:val="16"/>
              </w:rPr>
              <w:t xml:space="preserve">15 U.S.C. 1534 </w:t>
            </w:r>
            <w:r>
              <w:rPr>
                <w:sz w:val="16"/>
              </w:rPr>
              <w:t>- NESDIS is authorized to assess fees, based on fair market value (up to FMV as clarified by NOAA OGC) for access to environmental data and information and products derived from, collected, and/or archived by NOAA. NESDIS shall provide this data, information, and products to Federal, State, and local government agencies, to universities, and to other nonprofit institutions at the cost of reproduction and transmission, if such data, information, and products are to be used for research and not for commercial purposes.</w:t>
            </w:r>
          </w:p>
        </w:tc>
      </w:tr>
      <w:tr w:rsidR="0098756B" w14:paraId="41462832" w14:textId="77777777">
        <w:trPr>
          <w:trHeight w:val="1625"/>
        </w:trPr>
        <w:tc>
          <w:tcPr>
            <w:tcW w:w="11530" w:type="dxa"/>
          </w:tcPr>
          <w:p w14:paraId="3E8A47B6" w14:textId="77777777" w:rsidR="0098756B" w:rsidRDefault="001C7E2F">
            <w:pPr>
              <w:pStyle w:val="TableParagraph"/>
              <w:spacing w:before="68"/>
              <w:ind w:left="200" w:right="220" w:hanging="1"/>
              <w:rPr>
                <w:sz w:val="16"/>
              </w:rPr>
            </w:pPr>
            <w:r>
              <w:rPr>
                <w:b/>
                <w:sz w:val="16"/>
              </w:rPr>
              <w:t xml:space="preserve">15 U.S.C. 1525 </w:t>
            </w:r>
            <w:r>
              <w:rPr>
                <w:sz w:val="16"/>
              </w:rPr>
              <w:t>- The Secretary of Commerce is authorized, upon the request of any person, firm, organization, or others, public or private, to make special studies on matters within the authority of the Department of Commerce; to prepare from its records special compilations, lists, bulletins, or reports; to perform the functions authorized by section 1152 of this title; and to furnish transcripts or copies of its studies, compilations, and other records; upon the payment of the actual or estimated cost of such special work.</w:t>
            </w:r>
          </w:p>
          <w:p w14:paraId="59EDF751" w14:textId="77777777" w:rsidR="0098756B" w:rsidRDefault="0098756B">
            <w:pPr>
              <w:pStyle w:val="TableParagraph"/>
              <w:rPr>
                <w:rFonts w:ascii="Arial Narrow"/>
                <w:b/>
                <w:sz w:val="16"/>
              </w:rPr>
            </w:pPr>
          </w:p>
          <w:p w14:paraId="1935D557" w14:textId="77777777" w:rsidR="0098756B" w:rsidRDefault="001C7E2F">
            <w:pPr>
              <w:pStyle w:val="TableParagraph"/>
              <w:ind w:left="200" w:right="264"/>
              <w:rPr>
                <w:sz w:val="16"/>
              </w:rPr>
            </w:pPr>
            <w:r>
              <w:rPr>
                <w:sz w:val="16"/>
              </w:rPr>
              <w:t>In the case of nonprofit organizations, research organizations, or public organizations or agencies, the Secretary may engage in joint projects, or perform services, on matters of mutual interest, the cost of which shall be apportioned equitably, as determined by the Secretary, who may, however, waive payment of any portion of such costs by others, when authorized to do so under regulations approved by the Office of Management and Budget.</w:t>
            </w:r>
          </w:p>
        </w:tc>
      </w:tr>
      <w:tr w:rsidR="0098756B" w14:paraId="5BE4839A" w14:textId="77777777">
        <w:trPr>
          <w:trHeight w:val="541"/>
        </w:trPr>
        <w:tc>
          <w:tcPr>
            <w:tcW w:w="11530" w:type="dxa"/>
          </w:tcPr>
          <w:p w14:paraId="3B80EBD8" w14:textId="77777777" w:rsidR="0098756B" w:rsidRPr="00FA7996" w:rsidRDefault="001C7E2F">
            <w:pPr>
              <w:pStyle w:val="TableParagraph"/>
              <w:spacing w:before="80"/>
              <w:ind w:left="200" w:right="155" w:hanging="1"/>
              <w:rPr>
                <w:sz w:val="16"/>
                <w:highlight w:val="yellow"/>
              </w:rPr>
            </w:pPr>
            <w:r w:rsidRPr="002907C2">
              <w:rPr>
                <w:b/>
                <w:i/>
                <w:sz w:val="16"/>
              </w:rPr>
              <w:t xml:space="preserve">NESDIS Procedures for Preparing and Approving Agreements </w:t>
            </w:r>
            <w:r w:rsidRPr="002907C2">
              <w:rPr>
                <w:sz w:val="16"/>
              </w:rPr>
              <w:t xml:space="preserve">requires a Memorandum of Understanding (MOU) for special products. Refer to Appendix K for the Special Studies Authority Agreement Model. </w:t>
            </w:r>
            <w:hyperlink r:id="rId34">
              <w:r w:rsidRPr="002907C2">
                <w:rPr>
                  <w:sz w:val="16"/>
                </w:rPr>
                <w:t>http://www.nesdisia.noaa.gov/NESDIS_AgreementsManual_09-19-06_Final.pdf</w:t>
              </w:r>
            </w:hyperlink>
          </w:p>
        </w:tc>
      </w:tr>
      <w:tr w:rsidR="0098756B" w14:paraId="649EE3A8" w14:textId="77777777">
        <w:trPr>
          <w:trHeight w:val="559"/>
        </w:trPr>
        <w:tc>
          <w:tcPr>
            <w:tcW w:w="11530" w:type="dxa"/>
          </w:tcPr>
          <w:p w14:paraId="68998562" w14:textId="77777777" w:rsidR="0098756B" w:rsidRDefault="001C7E2F">
            <w:pPr>
              <w:pStyle w:val="TableParagraph"/>
              <w:spacing w:before="89"/>
              <w:ind w:left="200" w:right="309"/>
              <w:rPr>
                <w:sz w:val="16"/>
              </w:rPr>
            </w:pPr>
            <w:r>
              <w:rPr>
                <w:b/>
                <w:sz w:val="16"/>
              </w:rPr>
              <w:t xml:space="preserve">44 U.S.C. 3506 (d) - Paperwork Reduction Act - </w:t>
            </w:r>
            <w:r>
              <w:rPr>
                <w:sz w:val="16"/>
              </w:rPr>
              <w:t>With respect to information dissemination, each agency shall not, except where specifically authorized by statute, establish user fees for public information that exceed the cost of dissemination.</w:t>
            </w:r>
          </w:p>
        </w:tc>
      </w:tr>
      <w:tr w:rsidR="0098756B" w14:paraId="48F75D26" w14:textId="77777777">
        <w:trPr>
          <w:trHeight w:val="465"/>
        </w:trPr>
        <w:tc>
          <w:tcPr>
            <w:tcW w:w="11530" w:type="dxa"/>
          </w:tcPr>
          <w:p w14:paraId="3E9082D1" w14:textId="77777777" w:rsidR="0098756B" w:rsidRDefault="001C7E2F">
            <w:pPr>
              <w:pStyle w:val="TableParagraph"/>
              <w:spacing w:before="100" w:line="184" w:lineRule="exact"/>
              <w:ind w:left="200" w:right="318"/>
              <w:rPr>
                <w:sz w:val="16"/>
              </w:rPr>
            </w:pPr>
            <w:r>
              <w:rPr>
                <w:b/>
                <w:sz w:val="16"/>
              </w:rPr>
              <w:t xml:space="preserve">OMB Circular A-130 </w:t>
            </w:r>
            <w:r>
              <w:rPr>
                <w:sz w:val="16"/>
              </w:rPr>
              <w:t>- Agencies can set user charges for information dissemination products at a level sufficient to recover the cost of dissemination but no higher.</w:t>
            </w:r>
          </w:p>
        </w:tc>
      </w:tr>
    </w:tbl>
    <w:p w14:paraId="54BD50BF" w14:textId="77777777" w:rsidR="0098756B" w:rsidRDefault="0098756B">
      <w:pPr>
        <w:spacing w:line="184" w:lineRule="exact"/>
        <w:rPr>
          <w:sz w:val="16"/>
        </w:rPr>
        <w:sectPr w:rsidR="0098756B">
          <w:footerReference w:type="default" r:id="rId35"/>
          <w:pgSz w:w="12240" w:h="15840"/>
          <w:pgMar w:top="1500" w:right="0" w:bottom="280" w:left="460" w:header="0" w:footer="0" w:gutter="0"/>
          <w:cols w:space="720"/>
        </w:sectPr>
      </w:pPr>
    </w:p>
    <w:p w14:paraId="7DCF9656" w14:textId="77777777" w:rsidR="0098756B" w:rsidRDefault="0098756B">
      <w:pPr>
        <w:pStyle w:val="BodyText"/>
        <w:spacing w:before="10" w:after="1"/>
        <w:rPr>
          <w:sz w:val="13"/>
        </w:rPr>
      </w:pPr>
    </w:p>
    <w:tbl>
      <w:tblPr>
        <w:tblW w:w="0" w:type="auto"/>
        <w:tblInd w:w="119" w:type="dxa"/>
        <w:tblLayout w:type="fixed"/>
        <w:tblCellMar>
          <w:left w:w="0" w:type="dxa"/>
          <w:right w:w="0" w:type="dxa"/>
        </w:tblCellMar>
        <w:tblLook w:val="01E0" w:firstRow="1" w:lastRow="1" w:firstColumn="1" w:lastColumn="1" w:noHBand="0" w:noVBand="0"/>
      </w:tblPr>
      <w:tblGrid>
        <w:gridCol w:w="11579"/>
      </w:tblGrid>
      <w:tr w:rsidR="0098756B" w14:paraId="3C7F805B" w14:textId="77777777">
        <w:trPr>
          <w:trHeight w:val="431"/>
        </w:trPr>
        <w:tc>
          <w:tcPr>
            <w:tcW w:w="11579" w:type="dxa"/>
          </w:tcPr>
          <w:p w14:paraId="1FC7511D" w14:textId="77777777" w:rsidR="0098756B" w:rsidRDefault="001C7E2F">
            <w:pPr>
              <w:pStyle w:val="TableParagraph"/>
              <w:ind w:left="200" w:right="295"/>
              <w:rPr>
                <w:sz w:val="16"/>
              </w:rPr>
            </w:pPr>
            <w:bookmarkStart w:id="22" w:name="revised_appendix_d_page_2.pdf"/>
            <w:bookmarkEnd w:id="22"/>
            <w:r>
              <w:rPr>
                <w:b/>
                <w:sz w:val="16"/>
              </w:rPr>
              <w:t xml:space="preserve">44 U.S.C. 3506 (d) and OMB Circular A-130 </w:t>
            </w:r>
            <w:r>
              <w:rPr>
                <w:sz w:val="16"/>
              </w:rPr>
              <w:t>limit fees an agency can charge for information dissemination unless an agency has a statute that states it can charge more. 15 U.S.C.1534 is such a statute.</w:t>
            </w:r>
          </w:p>
        </w:tc>
      </w:tr>
      <w:tr w:rsidR="0098756B" w14:paraId="01735085" w14:textId="77777777">
        <w:trPr>
          <w:trHeight w:val="699"/>
        </w:trPr>
        <w:tc>
          <w:tcPr>
            <w:tcW w:w="11579" w:type="dxa"/>
          </w:tcPr>
          <w:p w14:paraId="026BED18" w14:textId="77777777" w:rsidR="0098756B" w:rsidRDefault="001C7E2F">
            <w:pPr>
              <w:pStyle w:val="TableParagraph"/>
              <w:spacing w:before="64"/>
              <w:ind w:left="200" w:right="176"/>
              <w:rPr>
                <w:sz w:val="16"/>
              </w:rPr>
            </w:pPr>
            <w:r>
              <w:rPr>
                <w:b/>
                <w:sz w:val="16"/>
              </w:rPr>
              <w:t xml:space="preserve">NESDIS Internal Policy - </w:t>
            </w:r>
            <w:r>
              <w:rPr>
                <w:sz w:val="16"/>
              </w:rPr>
              <w:t>Data centers may choose to charge no more than the marginal cost of dissemination, FMV or full cost recovery for data products. If a data center chooses to charge FMV for any of its data products, the data center must be able to (1) show the product is unique or a special situation, (2) document the rationale behind the decision, and (3) demonstrate how FMV was determined.</w:t>
            </w:r>
          </w:p>
        </w:tc>
      </w:tr>
      <w:tr w:rsidR="0098756B" w14:paraId="4188D84E" w14:textId="77777777">
        <w:trPr>
          <w:trHeight w:val="299"/>
        </w:trPr>
        <w:tc>
          <w:tcPr>
            <w:tcW w:w="11579" w:type="dxa"/>
          </w:tcPr>
          <w:p w14:paraId="3FE4A488" w14:textId="77777777" w:rsidR="0098756B" w:rsidRDefault="001C7E2F">
            <w:pPr>
              <w:pStyle w:val="TableParagraph"/>
              <w:spacing w:before="77"/>
              <w:ind w:left="200"/>
              <w:rPr>
                <w:b/>
                <w:sz w:val="16"/>
              </w:rPr>
            </w:pPr>
            <w:r>
              <w:rPr>
                <w:b/>
                <w:sz w:val="16"/>
              </w:rPr>
              <w:t>NOTES:</w:t>
            </w:r>
          </w:p>
        </w:tc>
      </w:tr>
      <w:tr w:rsidR="0098756B" w14:paraId="3CED184D" w14:textId="77777777">
        <w:trPr>
          <w:trHeight w:val="360"/>
        </w:trPr>
        <w:tc>
          <w:tcPr>
            <w:tcW w:w="11579" w:type="dxa"/>
          </w:tcPr>
          <w:p w14:paraId="39DF0C71" w14:textId="77777777" w:rsidR="0098756B" w:rsidRDefault="001C7E2F">
            <w:pPr>
              <w:pStyle w:val="TableParagraph"/>
              <w:spacing w:before="33"/>
              <w:ind w:left="200"/>
              <w:rPr>
                <w:sz w:val="16"/>
              </w:rPr>
            </w:pPr>
            <w:r>
              <w:rPr>
                <w:sz w:val="16"/>
              </w:rPr>
              <w:t>1) Shipping, handling, and consultation costs will each have a separate Cost Computation Form.</w:t>
            </w:r>
          </w:p>
        </w:tc>
      </w:tr>
      <w:tr w:rsidR="0098756B" w14:paraId="5C295A42" w14:textId="77777777">
        <w:trPr>
          <w:trHeight w:val="591"/>
        </w:trPr>
        <w:tc>
          <w:tcPr>
            <w:tcW w:w="11579" w:type="dxa"/>
          </w:tcPr>
          <w:p w14:paraId="6ECA2639" w14:textId="2E409631" w:rsidR="0098756B" w:rsidRDefault="001C7E2F">
            <w:pPr>
              <w:pStyle w:val="TableParagraph"/>
              <w:spacing w:before="138"/>
              <w:ind w:left="200" w:right="625" w:hanging="1"/>
              <w:rPr>
                <w:sz w:val="16"/>
              </w:rPr>
            </w:pPr>
            <w:r>
              <w:rPr>
                <w:sz w:val="16"/>
              </w:rPr>
              <w:t xml:space="preserve">2) Infrastructure = development (if applicable) + media + hardware maintenance (depreciated over 3 years) + software maintenance (depreciated over 3 years). Note: </w:t>
            </w:r>
            <w:r w:rsidR="00AC0634">
              <w:rPr>
                <w:sz w:val="16"/>
              </w:rPr>
              <w:t xml:space="preserve">NES-2 </w:t>
            </w:r>
            <w:r>
              <w:rPr>
                <w:sz w:val="16"/>
              </w:rPr>
              <w:t>and Online Store maintenance and security costs are borne by NC</w:t>
            </w:r>
            <w:r w:rsidR="00AC0634">
              <w:rPr>
                <w:sz w:val="16"/>
              </w:rPr>
              <w:t>EI</w:t>
            </w:r>
            <w:r>
              <w:rPr>
                <w:sz w:val="16"/>
              </w:rPr>
              <w:t>.</w:t>
            </w:r>
          </w:p>
        </w:tc>
      </w:tr>
      <w:tr w:rsidR="0098756B" w14:paraId="5CBCB2B7" w14:textId="77777777">
        <w:trPr>
          <w:trHeight w:val="542"/>
        </w:trPr>
        <w:tc>
          <w:tcPr>
            <w:tcW w:w="11579" w:type="dxa"/>
          </w:tcPr>
          <w:p w14:paraId="39787210" w14:textId="200F99E1" w:rsidR="0098756B" w:rsidRDefault="001C7E2F" w:rsidP="002907C2">
            <w:pPr>
              <w:pStyle w:val="TableParagraph"/>
              <w:spacing w:before="80"/>
              <w:ind w:left="200" w:right="176"/>
              <w:rPr>
                <w:sz w:val="16"/>
              </w:rPr>
            </w:pPr>
            <w:r>
              <w:rPr>
                <w:sz w:val="16"/>
              </w:rPr>
              <w:t xml:space="preserve">3) Shipping = mail / shipment cost. This includes standard postage, express carriers and foreign surcharges. </w:t>
            </w:r>
            <w:r w:rsidR="002907C2">
              <w:rPr>
                <w:sz w:val="16"/>
              </w:rPr>
              <w:t>A single value of shipping is expected for all of NCEI as reported by NES2.</w:t>
            </w:r>
          </w:p>
        </w:tc>
      </w:tr>
      <w:tr w:rsidR="0098756B" w14:paraId="651718C3" w14:textId="77777777">
        <w:trPr>
          <w:trHeight w:val="543"/>
        </w:trPr>
        <w:tc>
          <w:tcPr>
            <w:tcW w:w="11579" w:type="dxa"/>
          </w:tcPr>
          <w:p w14:paraId="4E210DB1" w14:textId="611E9239" w:rsidR="0098756B" w:rsidRDefault="001C7E2F" w:rsidP="002907C2">
            <w:pPr>
              <w:pStyle w:val="TableParagraph"/>
              <w:spacing w:before="89"/>
              <w:ind w:left="200" w:right="295"/>
              <w:rPr>
                <w:sz w:val="16"/>
              </w:rPr>
            </w:pPr>
            <w:r>
              <w:rPr>
                <w:sz w:val="16"/>
              </w:rPr>
              <w:t xml:space="preserve">4) Handling = packaging material(s) + preparation of the order (if applicable).  Rush fees will have </w:t>
            </w:r>
            <w:r w:rsidR="002907C2">
              <w:rPr>
                <w:sz w:val="16"/>
              </w:rPr>
              <w:t>one</w:t>
            </w:r>
            <w:r>
              <w:rPr>
                <w:sz w:val="16"/>
              </w:rPr>
              <w:t xml:space="preserve"> Cost Computation Form that will apply to all data centers and will be prepared by NC</w:t>
            </w:r>
            <w:r w:rsidR="00AC0634">
              <w:rPr>
                <w:sz w:val="16"/>
              </w:rPr>
              <w:t>EI</w:t>
            </w:r>
            <w:r>
              <w:rPr>
                <w:sz w:val="16"/>
              </w:rPr>
              <w:t>.</w:t>
            </w:r>
          </w:p>
        </w:tc>
      </w:tr>
      <w:tr w:rsidR="0098756B" w14:paraId="1102CCB0" w14:textId="77777777">
        <w:trPr>
          <w:trHeight w:val="361"/>
        </w:trPr>
        <w:tc>
          <w:tcPr>
            <w:tcW w:w="11579" w:type="dxa"/>
          </w:tcPr>
          <w:p w14:paraId="421DEC66" w14:textId="5AEFCFD8" w:rsidR="0098756B" w:rsidRDefault="001C7E2F">
            <w:pPr>
              <w:pStyle w:val="TableParagraph"/>
              <w:spacing w:before="81"/>
              <w:ind w:left="200"/>
              <w:rPr>
                <w:sz w:val="16"/>
              </w:rPr>
            </w:pPr>
            <w:r>
              <w:rPr>
                <w:sz w:val="16"/>
              </w:rPr>
              <w:t>5) Consultation = phone and e-mail time with customers. 1 Cost Computation Form per data center--this cost mainly applies to NC</w:t>
            </w:r>
            <w:r w:rsidR="00AC0634">
              <w:rPr>
                <w:sz w:val="16"/>
              </w:rPr>
              <w:t>EI</w:t>
            </w:r>
            <w:r>
              <w:rPr>
                <w:sz w:val="16"/>
              </w:rPr>
              <w:t>.</w:t>
            </w:r>
          </w:p>
        </w:tc>
      </w:tr>
      <w:tr w:rsidR="0098756B" w14:paraId="68A91C3E" w14:textId="77777777">
        <w:trPr>
          <w:trHeight w:val="369"/>
        </w:trPr>
        <w:tc>
          <w:tcPr>
            <w:tcW w:w="11579" w:type="dxa"/>
          </w:tcPr>
          <w:p w14:paraId="3373484A" w14:textId="7FCE88AD" w:rsidR="0098756B" w:rsidRDefault="001C7E2F">
            <w:pPr>
              <w:pStyle w:val="TableParagraph"/>
              <w:spacing w:before="90"/>
              <w:ind w:left="200"/>
              <w:rPr>
                <w:sz w:val="16"/>
              </w:rPr>
            </w:pPr>
            <w:r>
              <w:rPr>
                <w:sz w:val="16"/>
              </w:rPr>
              <w:t xml:space="preserve">6) Carryover funds from data sales will be used to cover </w:t>
            </w:r>
            <w:r w:rsidR="00893D9A">
              <w:rPr>
                <w:sz w:val="16"/>
              </w:rPr>
              <w:t xml:space="preserve">operations, </w:t>
            </w:r>
            <w:r>
              <w:rPr>
                <w:sz w:val="16"/>
              </w:rPr>
              <w:t>hardware and software replacement/maintenance costs each year.</w:t>
            </w:r>
          </w:p>
        </w:tc>
      </w:tr>
      <w:tr w:rsidR="0098756B" w14:paraId="1E7B7714" w14:textId="77777777">
        <w:trPr>
          <w:trHeight w:val="294"/>
        </w:trPr>
        <w:tc>
          <w:tcPr>
            <w:tcW w:w="11579" w:type="dxa"/>
          </w:tcPr>
          <w:p w14:paraId="2448F8BF" w14:textId="77777777" w:rsidR="0098756B" w:rsidRDefault="001C7E2F">
            <w:pPr>
              <w:pStyle w:val="TableParagraph"/>
              <w:spacing w:before="72"/>
              <w:ind w:left="200"/>
              <w:rPr>
                <w:b/>
                <w:sz w:val="16"/>
              </w:rPr>
            </w:pPr>
            <w:r>
              <w:rPr>
                <w:b/>
                <w:sz w:val="16"/>
              </w:rPr>
              <w:t>DEFINITIONS:</w:t>
            </w:r>
          </w:p>
        </w:tc>
      </w:tr>
      <w:tr w:rsidR="0098756B" w14:paraId="25590993" w14:textId="77777777">
        <w:trPr>
          <w:trHeight w:val="254"/>
        </w:trPr>
        <w:tc>
          <w:tcPr>
            <w:tcW w:w="11579" w:type="dxa"/>
          </w:tcPr>
          <w:p w14:paraId="0193FCE2" w14:textId="77777777" w:rsidR="0098756B" w:rsidRDefault="001C7E2F">
            <w:pPr>
              <w:pStyle w:val="TableParagraph"/>
              <w:spacing w:before="32"/>
              <w:ind w:left="200"/>
              <w:rPr>
                <w:b/>
                <w:sz w:val="16"/>
              </w:rPr>
            </w:pPr>
            <w:r>
              <w:rPr>
                <w:b/>
                <w:sz w:val="16"/>
              </w:rPr>
              <w:t>Standard products (15 U.S.C. 1534, 44 U.S.C. 3506 (d) and OMB Circular A-130):</w:t>
            </w:r>
          </w:p>
        </w:tc>
      </w:tr>
      <w:tr w:rsidR="0098756B" w14:paraId="659EA4C5" w14:textId="77777777">
        <w:trPr>
          <w:trHeight w:val="254"/>
        </w:trPr>
        <w:tc>
          <w:tcPr>
            <w:tcW w:w="11579" w:type="dxa"/>
          </w:tcPr>
          <w:p w14:paraId="63D10AF7" w14:textId="77777777" w:rsidR="0098756B" w:rsidRDefault="001C7E2F">
            <w:pPr>
              <w:pStyle w:val="TableParagraph"/>
              <w:spacing w:before="33"/>
              <w:ind w:left="244"/>
              <w:rPr>
                <w:sz w:val="16"/>
              </w:rPr>
            </w:pPr>
            <w:r>
              <w:rPr>
                <w:sz w:val="16"/>
              </w:rPr>
              <w:t>- Fully available to the general public.</w:t>
            </w:r>
          </w:p>
        </w:tc>
      </w:tr>
      <w:tr w:rsidR="0098756B" w14:paraId="0AF26F4A" w14:textId="77777777">
        <w:trPr>
          <w:trHeight w:val="254"/>
        </w:trPr>
        <w:tc>
          <w:tcPr>
            <w:tcW w:w="11579" w:type="dxa"/>
          </w:tcPr>
          <w:p w14:paraId="12240577" w14:textId="77777777" w:rsidR="0098756B" w:rsidRDefault="001C7E2F">
            <w:pPr>
              <w:pStyle w:val="TableParagraph"/>
              <w:spacing w:before="32"/>
              <w:ind w:left="244"/>
              <w:rPr>
                <w:sz w:val="16"/>
              </w:rPr>
            </w:pPr>
            <w:r>
              <w:rPr>
                <w:sz w:val="16"/>
              </w:rPr>
              <w:t>- Some require payment by the customer, based on cost of distribution.</w:t>
            </w:r>
          </w:p>
        </w:tc>
      </w:tr>
      <w:tr w:rsidR="0098756B" w14:paraId="6099BD7F" w14:textId="77777777">
        <w:trPr>
          <w:trHeight w:val="250"/>
        </w:trPr>
        <w:tc>
          <w:tcPr>
            <w:tcW w:w="11579" w:type="dxa"/>
          </w:tcPr>
          <w:p w14:paraId="11A4212F" w14:textId="77777777" w:rsidR="0098756B" w:rsidRDefault="001C7E2F">
            <w:pPr>
              <w:pStyle w:val="TableParagraph"/>
              <w:spacing w:before="33"/>
              <w:ind w:left="244"/>
              <w:rPr>
                <w:sz w:val="16"/>
              </w:rPr>
            </w:pPr>
            <w:r>
              <w:rPr>
                <w:sz w:val="16"/>
              </w:rPr>
              <w:t>- In many cases, the product is available online, often generated dynamically.</w:t>
            </w:r>
          </w:p>
        </w:tc>
      </w:tr>
      <w:tr w:rsidR="0098756B" w14:paraId="1059A8BE" w14:textId="77777777">
        <w:trPr>
          <w:trHeight w:val="249"/>
        </w:trPr>
        <w:tc>
          <w:tcPr>
            <w:tcW w:w="11579" w:type="dxa"/>
          </w:tcPr>
          <w:p w14:paraId="05079E89" w14:textId="77777777" w:rsidR="0098756B" w:rsidRDefault="001C7E2F">
            <w:pPr>
              <w:pStyle w:val="TableParagraph"/>
              <w:spacing w:before="27"/>
              <w:ind w:left="244"/>
              <w:rPr>
                <w:sz w:val="16"/>
              </w:rPr>
            </w:pPr>
            <w:r>
              <w:rPr>
                <w:sz w:val="16"/>
              </w:rPr>
              <w:t>- No additional software development is required to produce the product, whether online or for an off-line order; only the ongoing software maintenance.</w:t>
            </w:r>
          </w:p>
        </w:tc>
      </w:tr>
      <w:tr w:rsidR="0098756B" w14:paraId="74C20767" w14:textId="77777777">
        <w:trPr>
          <w:trHeight w:val="254"/>
        </w:trPr>
        <w:tc>
          <w:tcPr>
            <w:tcW w:w="11579" w:type="dxa"/>
          </w:tcPr>
          <w:p w14:paraId="5AAB32A0" w14:textId="77777777" w:rsidR="0098756B" w:rsidRDefault="001C7E2F">
            <w:pPr>
              <w:pStyle w:val="TableParagraph"/>
              <w:spacing w:before="32"/>
              <w:ind w:left="244"/>
              <w:rPr>
                <w:sz w:val="16"/>
              </w:rPr>
            </w:pPr>
            <w:r>
              <w:rPr>
                <w:sz w:val="16"/>
              </w:rPr>
              <w:t>- Includes both digital data/products and hard-copy publications.</w:t>
            </w:r>
          </w:p>
        </w:tc>
      </w:tr>
      <w:tr w:rsidR="0098756B" w14:paraId="4F956D08" w14:textId="77777777">
        <w:trPr>
          <w:trHeight w:val="382"/>
        </w:trPr>
        <w:tc>
          <w:tcPr>
            <w:tcW w:w="11579" w:type="dxa"/>
          </w:tcPr>
          <w:p w14:paraId="52A2EE1B" w14:textId="77777777" w:rsidR="0098756B" w:rsidRDefault="001C7E2F">
            <w:pPr>
              <w:pStyle w:val="TableParagraph"/>
              <w:spacing w:before="33"/>
              <w:ind w:left="244"/>
              <w:rPr>
                <w:sz w:val="16"/>
              </w:rPr>
            </w:pPr>
            <w:r>
              <w:rPr>
                <w:sz w:val="16"/>
              </w:rPr>
              <w:t>- Utilizes software already developed and available at the data center.</w:t>
            </w:r>
          </w:p>
        </w:tc>
      </w:tr>
      <w:tr w:rsidR="0098756B" w14:paraId="256D06D8" w14:textId="77777777">
        <w:trPr>
          <w:trHeight w:val="559"/>
        </w:trPr>
        <w:tc>
          <w:tcPr>
            <w:tcW w:w="11579" w:type="dxa"/>
          </w:tcPr>
          <w:p w14:paraId="3284A2F9" w14:textId="77777777" w:rsidR="0098756B" w:rsidRDefault="001C7E2F">
            <w:pPr>
              <w:pStyle w:val="TableParagraph"/>
              <w:spacing w:before="160"/>
              <w:ind w:left="200"/>
              <w:rPr>
                <w:sz w:val="16"/>
              </w:rPr>
            </w:pPr>
            <w:r>
              <w:rPr>
                <w:b/>
                <w:sz w:val="16"/>
              </w:rPr>
              <w:t xml:space="preserve">Commercial Customers: </w:t>
            </w:r>
            <w:r>
              <w:rPr>
                <w:sz w:val="16"/>
              </w:rPr>
              <w:t>Users not identified as non-commercial</w:t>
            </w:r>
          </w:p>
        </w:tc>
      </w:tr>
      <w:tr w:rsidR="0098756B" w14:paraId="477057FA" w14:textId="77777777">
        <w:trPr>
          <w:trHeight w:val="559"/>
        </w:trPr>
        <w:tc>
          <w:tcPr>
            <w:tcW w:w="11579" w:type="dxa"/>
          </w:tcPr>
          <w:p w14:paraId="62AC64E2" w14:textId="77777777" w:rsidR="0098756B" w:rsidRDefault="0098756B">
            <w:pPr>
              <w:pStyle w:val="TableParagraph"/>
              <w:spacing w:before="2"/>
              <w:rPr>
                <w:rFonts w:ascii="Times New Roman"/>
                <w:sz w:val="18"/>
              </w:rPr>
            </w:pPr>
          </w:p>
          <w:p w14:paraId="0AA718D5" w14:textId="77777777" w:rsidR="0098756B" w:rsidRDefault="001C7E2F">
            <w:pPr>
              <w:pStyle w:val="TableParagraph"/>
              <w:ind w:left="200"/>
              <w:rPr>
                <w:sz w:val="16"/>
              </w:rPr>
            </w:pPr>
            <w:r>
              <w:rPr>
                <w:b/>
                <w:sz w:val="16"/>
              </w:rPr>
              <w:t xml:space="preserve">Non-Commercial Customers: </w:t>
            </w:r>
            <w:r>
              <w:rPr>
                <w:sz w:val="16"/>
              </w:rPr>
              <w:t>Users identified as Federal, State, and local government agencies, universities, and other nonprofit institutions</w:t>
            </w:r>
          </w:p>
        </w:tc>
      </w:tr>
      <w:tr w:rsidR="0098756B" w14:paraId="67ADA22E" w14:textId="77777777">
        <w:trPr>
          <w:trHeight w:val="534"/>
        </w:trPr>
        <w:tc>
          <w:tcPr>
            <w:tcW w:w="11579" w:type="dxa"/>
          </w:tcPr>
          <w:p w14:paraId="3BEBFF4B" w14:textId="77777777" w:rsidR="0098756B" w:rsidRDefault="001C7E2F">
            <w:pPr>
              <w:pStyle w:val="TableParagraph"/>
              <w:spacing w:before="160"/>
              <w:ind w:left="200"/>
              <w:rPr>
                <w:sz w:val="16"/>
              </w:rPr>
            </w:pPr>
            <w:r>
              <w:rPr>
                <w:b/>
                <w:sz w:val="16"/>
              </w:rPr>
              <w:t xml:space="preserve">Offline: </w:t>
            </w:r>
            <w:r>
              <w:rPr>
                <w:sz w:val="16"/>
              </w:rPr>
              <w:t>A request for products/services by e-mail, fax, telephone, or walk-in</w:t>
            </w:r>
          </w:p>
        </w:tc>
      </w:tr>
      <w:tr w:rsidR="0098756B" w14:paraId="465BB5F3" w14:textId="77777777">
        <w:trPr>
          <w:trHeight w:val="753"/>
        </w:trPr>
        <w:tc>
          <w:tcPr>
            <w:tcW w:w="11579" w:type="dxa"/>
          </w:tcPr>
          <w:p w14:paraId="0B33B8EC" w14:textId="77777777" w:rsidR="0098756B" w:rsidRDefault="0098756B">
            <w:pPr>
              <w:pStyle w:val="TableParagraph"/>
              <w:rPr>
                <w:rFonts w:ascii="Times New Roman"/>
                <w:sz w:val="16"/>
              </w:rPr>
            </w:pPr>
          </w:p>
          <w:p w14:paraId="61FD1D58" w14:textId="7D2C579A" w:rsidR="0098756B" w:rsidRDefault="001C7E2F" w:rsidP="00893D9A">
            <w:pPr>
              <w:pStyle w:val="TableParagraph"/>
              <w:spacing w:before="1" w:line="184" w:lineRule="exact"/>
              <w:ind w:left="200"/>
              <w:rPr>
                <w:sz w:val="16"/>
              </w:rPr>
            </w:pPr>
            <w:r>
              <w:rPr>
                <w:b/>
                <w:sz w:val="16"/>
              </w:rPr>
              <w:t xml:space="preserve">Online: </w:t>
            </w:r>
            <w:r>
              <w:rPr>
                <w:sz w:val="16"/>
              </w:rPr>
              <w:t xml:space="preserve">Products/services available on a data center website </w:t>
            </w:r>
            <w:r w:rsidR="00893D9A">
              <w:rPr>
                <w:sz w:val="16"/>
              </w:rPr>
              <w:t xml:space="preserve">are </w:t>
            </w:r>
            <w:r>
              <w:rPr>
                <w:sz w:val="16"/>
              </w:rPr>
              <w:t xml:space="preserve">free </w:t>
            </w:r>
            <w:r w:rsidR="00893D9A">
              <w:rPr>
                <w:sz w:val="16"/>
              </w:rPr>
              <w:t>and available to all users unless there is an agreement that limits redistribution.</w:t>
            </w:r>
          </w:p>
        </w:tc>
      </w:tr>
      <w:tr w:rsidR="0098756B" w14:paraId="0014C0BF" w14:textId="77777777">
        <w:trPr>
          <w:trHeight w:val="728"/>
        </w:trPr>
        <w:tc>
          <w:tcPr>
            <w:tcW w:w="11579" w:type="dxa"/>
          </w:tcPr>
          <w:p w14:paraId="47600438" w14:textId="77777777" w:rsidR="0098756B" w:rsidRDefault="0098756B">
            <w:pPr>
              <w:pStyle w:val="TableParagraph"/>
              <w:rPr>
                <w:rFonts w:ascii="Times New Roman"/>
                <w:sz w:val="17"/>
              </w:rPr>
            </w:pPr>
          </w:p>
          <w:p w14:paraId="498EA31F" w14:textId="3D056B9C" w:rsidR="0098756B" w:rsidRDefault="001C7E2F">
            <w:pPr>
              <w:pStyle w:val="TableParagraph"/>
              <w:ind w:left="200" w:right="295"/>
              <w:rPr>
                <w:sz w:val="16"/>
              </w:rPr>
            </w:pPr>
            <w:r>
              <w:rPr>
                <w:b/>
                <w:sz w:val="16"/>
              </w:rPr>
              <w:t>NESDIS e-Commerce System (N</w:t>
            </w:r>
            <w:r w:rsidR="00AC0634">
              <w:rPr>
                <w:b/>
                <w:sz w:val="16"/>
              </w:rPr>
              <w:t>ES-2</w:t>
            </w:r>
            <w:r>
              <w:rPr>
                <w:b/>
                <w:sz w:val="16"/>
              </w:rPr>
              <w:t xml:space="preserve">) Online Store - </w:t>
            </w:r>
            <w:r>
              <w:rPr>
                <w:sz w:val="16"/>
              </w:rPr>
              <w:t>http://ols.nndc.noaa.gov; product ordered online but delivered offline (e.g., DVD ordered online, delivered by mail)</w:t>
            </w:r>
          </w:p>
        </w:tc>
      </w:tr>
      <w:tr w:rsidR="0098756B" w14:paraId="3AFD75C4" w14:textId="77777777">
        <w:trPr>
          <w:trHeight w:val="382"/>
        </w:trPr>
        <w:tc>
          <w:tcPr>
            <w:tcW w:w="11579" w:type="dxa"/>
          </w:tcPr>
          <w:p w14:paraId="373302C1" w14:textId="77777777" w:rsidR="0098756B" w:rsidRDefault="001C7E2F">
            <w:pPr>
              <w:pStyle w:val="TableParagraph"/>
              <w:spacing w:before="160"/>
              <w:ind w:left="200"/>
              <w:rPr>
                <w:b/>
                <w:sz w:val="16"/>
              </w:rPr>
            </w:pPr>
            <w:r>
              <w:rPr>
                <w:b/>
                <w:sz w:val="16"/>
              </w:rPr>
              <w:t>Special products (15 U.S.C. 1525):</w:t>
            </w:r>
          </w:p>
        </w:tc>
      </w:tr>
      <w:tr w:rsidR="0098756B" w14:paraId="76040EC8" w14:textId="77777777">
        <w:trPr>
          <w:trHeight w:val="254"/>
        </w:trPr>
        <w:tc>
          <w:tcPr>
            <w:tcW w:w="11579" w:type="dxa"/>
          </w:tcPr>
          <w:p w14:paraId="289BA48A" w14:textId="77777777" w:rsidR="0098756B" w:rsidRDefault="001C7E2F">
            <w:pPr>
              <w:pStyle w:val="TableParagraph"/>
              <w:spacing w:before="33"/>
              <w:ind w:left="244"/>
              <w:rPr>
                <w:sz w:val="16"/>
              </w:rPr>
            </w:pPr>
            <w:r>
              <w:rPr>
                <w:sz w:val="16"/>
              </w:rPr>
              <w:t>- Do not use software currently available at the data center.</w:t>
            </w:r>
          </w:p>
        </w:tc>
      </w:tr>
      <w:tr w:rsidR="0098756B" w14:paraId="73138BC5" w14:textId="77777777">
        <w:trPr>
          <w:trHeight w:val="254"/>
        </w:trPr>
        <w:tc>
          <w:tcPr>
            <w:tcW w:w="11579" w:type="dxa"/>
          </w:tcPr>
          <w:p w14:paraId="14B807E5" w14:textId="77777777" w:rsidR="0098756B" w:rsidRDefault="001C7E2F">
            <w:pPr>
              <w:pStyle w:val="TableParagraph"/>
              <w:spacing w:before="32"/>
              <w:ind w:left="244"/>
              <w:rPr>
                <w:sz w:val="16"/>
              </w:rPr>
            </w:pPr>
            <w:r>
              <w:rPr>
                <w:sz w:val="16"/>
              </w:rPr>
              <w:t>- Require software development at the data center (e.g., for a new special product).</w:t>
            </w:r>
          </w:p>
        </w:tc>
      </w:tr>
      <w:tr w:rsidR="0098756B" w14:paraId="428916F9" w14:textId="77777777">
        <w:trPr>
          <w:trHeight w:val="254"/>
        </w:trPr>
        <w:tc>
          <w:tcPr>
            <w:tcW w:w="11579" w:type="dxa"/>
          </w:tcPr>
          <w:p w14:paraId="4FE5EB84" w14:textId="77777777" w:rsidR="0098756B" w:rsidRDefault="001C7E2F">
            <w:pPr>
              <w:pStyle w:val="TableParagraph"/>
              <w:spacing w:before="33"/>
              <w:ind w:left="244"/>
              <w:rPr>
                <w:sz w:val="16"/>
              </w:rPr>
            </w:pPr>
            <w:r>
              <w:rPr>
                <w:sz w:val="16"/>
              </w:rPr>
              <w:t>- Require funding from the requesting agency or company, based on cost of development.</w:t>
            </w:r>
          </w:p>
        </w:tc>
      </w:tr>
      <w:tr w:rsidR="0098756B" w14:paraId="48DB7AE6" w14:textId="77777777">
        <w:trPr>
          <w:trHeight w:val="254"/>
        </w:trPr>
        <w:tc>
          <w:tcPr>
            <w:tcW w:w="11579" w:type="dxa"/>
          </w:tcPr>
          <w:p w14:paraId="20431724" w14:textId="77777777" w:rsidR="0098756B" w:rsidRDefault="001C7E2F">
            <w:pPr>
              <w:pStyle w:val="TableParagraph"/>
              <w:spacing w:before="32"/>
              <w:ind w:left="244"/>
              <w:rPr>
                <w:sz w:val="16"/>
              </w:rPr>
            </w:pPr>
            <w:r>
              <w:rPr>
                <w:sz w:val="16"/>
              </w:rPr>
              <w:t>- When completed, the product is normally available to all customers.</w:t>
            </w:r>
          </w:p>
        </w:tc>
      </w:tr>
      <w:tr w:rsidR="0098756B" w14:paraId="4258A6A7" w14:textId="77777777">
        <w:trPr>
          <w:trHeight w:val="216"/>
        </w:trPr>
        <w:tc>
          <w:tcPr>
            <w:tcW w:w="11579" w:type="dxa"/>
          </w:tcPr>
          <w:p w14:paraId="27069396" w14:textId="77777777" w:rsidR="0098756B" w:rsidRDefault="001C7E2F">
            <w:pPr>
              <w:pStyle w:val="TableParagraph"/>
              <w:spacing w:before="33" w:line="164" w:lineRule="exact"/>
              <w:ind w:left="244"/>
              <w:rPr>
                <w:sz w:val="16"/>
              </w:rPr>
            </w:pPr>
            <w:r>
              <w:rPr>
                <w:sz w:val="16"/>
              </w:rPr>
              <w:t>- Often become "standard products" after a period of time.</w:t>
            </w:r>
          </w:p>
        </w:tc>
      </w:tr>
    </w:tbl>
    <w:p w14:paraId="5DFE213E" w14:textId="77777777" w:rsidR="00261A87" w:rsidRDefault="00261A87"/>
    <w:sectPr w:rsidR="00261A87">
      <w:footerReference w:type="default" r:id="rId36"/>
      <w:pgSz w:w="12240" w:h="15840"/>
      <w:pgMar w:top="1500" w:right="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61376" w14:textId="77777777" w:rsidR="00C8778C" w:rsidRDefault="00C8778C">
      <w:r>
        <w:separator/>
      </w:r>
    </w:p>
  </w:endnote>
  <w:endnote w:type="continuationSeparator" w:id="0">
    <w:p w14:paraId="1381EE46" w14:textId="77777777" w:rsidR="00C8778C" w:rsidRDefault="00C8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84B4" w14:textId="77777777" w:rsidR="00803801" w:rsidRDefault="00803801">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A0E5CF1" wp14:editId="74106423">
              <wp:simplePos x="0" y="0"/>
              <wp:positionH relativeFrom="page">
                <wp:posOffset>6680200</wp:posOffset>
              </wp:positionH>
              <wp:positionV relativeFrom="page">
                <wp:posOffset>9418320</wp:posOffset>
              </wp:positionV>
              <wp:extent cx="203200" cy="19431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83B5" w14:textId="28F41A93" w:rsidR="00803801" w:rsidRDefault="00803801">
                          <w:pPr>
                            <w:pStyle w:val="BodyText"/>
                            <w:spacing w:before="10"/>
                            <w:ind w:left="40"/>
                          </w:pPr>
                          <w:r>
                            <w:fldChar w:fldCharType="begin"/>
                          </w:r>
                          <w:r>
                            <w:instrText xml:space="preserve"> PAGE </w:instrText>
                          </w:r>
                          <w:r>
                            <w:fldChar w:fldCharType="separate"/>
                          </w:r>
                          <w:r w:rsidR="00113928">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E5CF1" id="_x0000_t202" coordsize="21600,21600" o:spt="202" path="m,l,21600r21600,l21600,xe">
              <v:stroke joinstyle="miter"/>
              <v:path gradientshapeok="t" o:connecttype="rect"/>
            </v:shapetype>
            <v:shape id="Text Box 1" o:spid="_x0000_s1026" type="#_x0000_t202" style="position:absolute;margin-left:526pt;margin-top:741.6pt;width:16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" filled="f" stroked="f">
              <v:textbox inset="0,0,0,0">
                <w:txbxContent>
                  <w:p w14:paraId="33DE83B5" w14:textId="28F41A93" w:rsidR="00803801" w:rsidRDefault="00803801">
                    <w:pPr>
                      <w:pStyle w:val="BodyText"/>
                      <w:spacing w:before="10"/>
                      <w:ind w:left="40"/>
                    </w:pPr>
                    <w:r>
                      <w:fldChar w:fldCharType="begin"/>
                    </w:r>
                    <w:r>
                      <w:instrText xml:space="preserve"> PAGE </w:instrText>
                    </w:r>
                    <w:r>
                      <w:fldChar w:fldCharType="separate"/>
                    </w:r>
                    <w:r w:rsidR="00113928">
                      <w:rPr>
                        <w:noProof/>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E6A8" w14:textId="77777777" w:rsidR="00803801" w:rsidRDefault="0080380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CCD6" w14:textId="77777777" w:rsidR="00803801" w:rsidRDefault="008038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FBB3B" w14:textId="77777777" w:rsidR="00C8778C" w:rsidRDefault="00C8778C">
      <w:r>
        <w:separator/>
      </w:r>
    </w:p>
  </w:footnote>
  <w:footnote w:type="continuationSeparator" w:id="0">
    <w:p w14:paraId="797713D4" w14:textId="77777777" w:rsidR="00C8778C" w:rsidRDefault="00C87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B6625" w14:textId="378E52E4" w:rsidR="00803801" w:rsidRDefault="00803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C69"/>
    <w:multiLevelType w:val="hybridMultilevel"/>
    <w:tmpl w:val="A46C50C6"/>
    <w:lvl w:ilvl="0" w:tplc="451A7CB6">
      <w:start w:val="1"/>
      <w:numFmt w:val="decimal"/>
      <w:lvlText w:val="%1."/>
      <w:lvlJc w:val="left"/>
      <w:pPr>
        <w:ind w:left="1700" w:hanging="360"/>
      </w:pPr>
      <w:rPr>
        <w:rFonts w:ascii="Times New Roman" w:eastAsia="Times New Roman" w:hAnsi="Times New Roman" w:cs="Times New Roman" w:hint="default"/>
        <w:spacing w:val="-2"/>
        <w:w w:val="99"/>
        <w:sz w:val="24"/>
        <w:szCs w:val="24"/>
      </w:rPr>
    </w:lvl>
    <w:lvl w:ilvl="1" w:tplc="F5A2C7DE">
      <w:numFmt w:val="bullet"/>
      <w:lvlText w:val="•"/>
      <w:lvlJc w:val="left"/>
      <w:pPr>
        <w:ind w:left="2120" w:hanging="360"/>
      </w:pPr>
      <w:rPr>
        <w:rFonts w:hint="default"/>
      </w:rPr>
    </w:lvl>
    <w:lvl w:ilvl="2" w:tplc="2676F004">
      <w:numFmt w:val="bullet"/>
      <w:lvlText w:val="•"/>
      <w:lvlJc w:val="left"/>
      <w:pPr>
        <w:ind w:left="3193" w:hanging="360"/>
      </w:pPr>
      <w:rPr>
        <w:rFonts w:hint="default"/>
      </w:rPr>
    </w:lvl>
    <w:lvl w:ilvl="3" w:tplc="7DA230B0">
      <w:numFmt w:val="bullet"/>
      <w:lvlText w:val="•"/>
      <w:lvlJc w:val="left"/>
      <w:pPr>
        <w:ind w:left="4266" w:hanging="360"/>
      </w:pPr>
      <w:rPr>
        <w:rFonts w:hint="default"/>
      </w:rPr>
    </w:lvl>
    <w:lvl w:ilvl="4" w:tplc="5816ABA4">
      <w:numFmt w:val="bullet"/>
      <w:lvlText w:val="•"/>
      <w:lvlJc w:val="left"/>
      <w:pPr>
        <w:ind w:left="5340" w:hanging="360"/>
      </w:pPr>
      <w:rPr>
        <w:rFonts w:hint="default"/>
      </w:rPr>
    </w:lvl>
    <w:lvl w:ilvl="5" w:tplc="597A3828">
      <w:numFmt w:val="bullet"/>
      <w:lvlText w:val="•"/>
      <w:lvlJc w:val="left"/>
      <w:pPr>
        <w:ind w:left="6413" w:hanging="360"/>
      </w:pPr>
      <w:rPr>
        <w:rFonts w:hint="default"/>
      </w:rPr>
    </w:lvl>
    <w:lvl w:ilvl="6" w:tplc="B6EE45BC">
      <w:numFmt w:val="bullet"/>
      <w:lvlText w:val="•"/>
      <w:lvlJc w:val="left"/>
      <w:pPr>
        <w:ind w:left="7486" w:hanging="360"/>
      </w:pPr>
      <w:rPr>
        <w:rFonts w:hint="default"/>
      </w:rPr>
    </w:lvl>
    <w:lvl w:ilvl="7" w:tplc="8E1A0D34">
      <w:numFmt w:val="bullet"/>
      <w:lvlText w:val="•"/>
      <w:lvlJc w:val="left"/>
      <w:pPr>
        <w:ind w:left="8560" w:hanging="360"/>
      </w:pPr>
      <w:rPr>
        <w:rFonts w:hint="default"/>
      </w:rPr>
    </w:lvl>
    <w:lvl w:ilvl="8" w:tplc="F1865D00">
      <w:numFmt w:val="bullet"/>
      <w:lvlText w:val="•"/>
      <w:lvlJc w:val="left"/>
      <w:pPr>
        <w:ind w:left="9633" w:hanging="360"/>
      </w:pPr>
      <w:rPr>
        <w:rFonts w:hint="default"/>
      </w:rPr>
    </w:lvl>
  </w:abstractNum>
  <w:abstractNum w:abstractNumId="1" w15:restartNumberingAfterBreak="0">
    <w:nsid w:val="17315C53"/>
    <w:multiLevelType w:val="hybridMultilevel"/>
    <w:tmpl w:val="4D60F4D6"/>
    <w:lvl w:ilvl="0" w:tplc="80A827D4">
      <w:start w:val="1"/>
      <w:numFmt w:val="decimal"/>
      <w:lvlText w:val="%1."/>
      <w:lvlJc w:val="left"/>
      <w:pPr>
        <w:ind w:left="1700" w:hanging="360"/>
      </w:pPr>
      <w:rPr>
        <w:rFonts w:ascii="Times New Roman" w:eastAsia="Times New Roman" w:hAnsi="Times New Roman" w:cs="Times New Roman" w:hint="default"/>
        <w:spacing w:val="-3"/>
        <w:w w:val="99"/>
        <w:sz w:val="24"/>
        <w:szCs w:val="24"/>
      </w:rPr>
    </w:lvl>
    <w:lvl w:ilvl="1" w:tplc="642E983A">
      <w:numFmt w:val="bullet"/>
      <w:lvlText w:val="•"/>
      <w:lvlJc w:val="left"/>
      <w:pPr>
        <w:ind w:left="2708" w:hanging="360"/>
      </w:pPr>
      <w:rPr>
        <w:rFonts w:hint="default"/>
      </w:rPr>
    </w:lvl>
    <w:lvl w:ilvl="2" w:tplc="6BD67E12">
      <w:numFmt w:val="bullet"/>
      <w:lvlText w:val="•"/>
      <w:lvlJc w:val="left"/>
      <w:pPr>
        <w:ind w:left="3716" w:hanging="360"/>
      </w:pPr>
      <w:rPr>
        <w:rFonts w:hint="default"/>
      </w:rPr>
    </w:lvl>
    <w:lvl w:ilvl="3" w:tplc="EE966E72">
      <w:numFmt w:val="bullet"/>
      <w:lvlText w:val="•"/>
      <w:lvlJc w:val="left"/>
      <w:pPr>
        <w:ind w:left="4724" w:hanging="360"/>
      </w:pPr>
      <w:rPr>
        <w:rFonts w:hint="default"/>
      </w:rPr>
    </w:lvl>
    <w:lvl w:ilvl="4" w:tplc="82B4D640">
      <w:numFmt w:val="bullet"/>
      <w:lvlText w:val="•"/>
      <w:lvlJc w:val="left"/>
      <w:pPr>
        <w:ind w:left="5732" w:hanging="360"/>
      </w:pPr>
      <w:rPr>
        <w:rFonts w:hint="default"/>
      </w:rPr>
    </w:lvl>
    <w:lvl w:ilvl="5" w:tplc="E846608A">
      <w:numFmt w:val="bullet"/>
      <w:lvlText w:val="•"/>
      <w:lvlJc w:val="left"/>
      <w:pPr>
        <w:ind w:left="6740" w:hanging="360"/>
      </w:pPr>
      <w:rPr>
        <w:rFonts w:hint="default"/>
      </w:rPr>
    </w:lvl>
    <w:lvl w:ilvl="6" w:tplc="05A4D414">
      <w:numFmt w:val="bullet"/>
      <w:lvlText w:val="•"/>
      <w:lvlJc w:val="left"/>
      <w:pPr>
        <w:ind w:left="7748" w:hanging="360"/>
      </w:pPr>
      <w:rPr>
        <w:rFonts w:hint="default"/>
      </w:rPr>
    </w:lvl>
    <w:lvl w:ilvl="7" w:tplc="C298B1DE">
      <w:numFmt w:val="bullet"/>
      <w:lvlText w:val="•"/>
      <w:lvlJc w:val="left"/>
      <w:pPr>
        <w:ind w:left="8756" w:hanging="360"/>
      </w:pPr>
      <w:rPr>
        <w:rFonts w:hint="default"/>
      </w:rPr>
    </w:lvl>
    <w:lvl w:ilvl="8" w:tplc="3CF62200">
      <w:numFmt w:val="bullet"/>
      <w:lvlText w:val="•"/>
      <w:lvlJc w:val="left"/>
      <w:pPr>
        <w:ind w:left="9764" w:hanging="360"/>
      </w:pPr>
      <w:rPr>
        <w:rFonts w:hint="default"/>
      </w:rPr>
    </w:lvl>
  </w:abstractNum>
  <w:abstractNum w:abstractNumId="2" w15:restartNumberingAfterBreak="0">
    <w:nsid w:val="176F27F8"/>
    <w:multiLevelType w:val="hybridMultilevel"/>
    <w:tmpl w:val="0CEE7122"/>
    <w:lvl w:ilvl="0" w:tplc="0409000F">
      <w:start w:val="1"/>
      <w:numFmt w:val="decimal"/>
      <w:lvlText w:val="%1."/>
      <w:lvlJc w:val="left"/>
      <w:pPr>
        <w:ind w:left="2419" w:hanging="360"/>
      </w:pPr>
    </w:lvl>
    <w:lvl w:ilvl="1" w:tplc="04090019" w:tentative="1">
      <w:start w:val="1"/>
      <w:numFmt w:val="lowerLetter"/>
      <w:lvlText w:val="%2."/>
      <w:lvlJc w:val="left"/>
      <w:pPr>
        <w:ind w:left="3139" w:hanging="360"/>
      </w:pPr>
    </w:lvl>
    <w:lvl w:ilvl="2" w:tplc="0409001B" w:tentative="1">
      <w:start w:val="1"/>
      <w:numFmt w:val="lowerRoman"/>
      <w:lvlText w:val="%3."/>
      <w:lvlJc w:val="right"/>
      <w:pPr>
        <w:ind w:left="3859" w:hanging="180"/>
      </w:pPr>
    </w:lvl>
    <w:lvl w:ilvl="3" w:tplc="0409000F" w:tentative="1">
      <w:start w:val="1"/>
      <w:numFmt w:val="decimal"/>
      <w:lvlText w:val="%4."/>
      <w:lvlJc w:val="left"/>
      <w:pPr>
        <w:ind w:left="4579" w:hanging="360"/>
      </w:pPr>
    </w:lvl>
    <w:lvl w:ilvl="4" w:tplc="04090019" w:tentative="1">
      <w:start w:val="1"/>
      <w:numFmt w:val="lowerLetter"/>
      <w:lvlText w:val="%5."/>
      <w:lvlJc w:val="left"/>
      <w:pPr>
        <w:ind w:left="5299" w:hanging="360"/>
      </w:pPr>
    </w:lvl>
    <w:lvl w:ilvl="5" w:tplc="0409001B" w:tentative="1">
      <w:start w:val="1"/>
      <w:numFmt w:val="lowerRoman"/>
      <w:lvlText w:val="%6."/>
      <w:lvlJc w:val="right"/>
      <w:pPr>
        <w:ind w:left="6019" w:hanging="180"/>
      </w:pPr>
    </w:lvl>
    <w:lvl w:ilvl="6" w:tplc="0409000F" w:tentative="1">
      <w:start w:val="1"/>
      <w:numFmt w:val="decimal"/>
      <w:lvlText w:val="%7."/>
      <w:lvlJc w:val="left"/>
      <w:pPr>
        <w:ind w:left="6739" w:hanging="360"/>
      </w:pPr>
    </w:lvl>
    <w:lvl w:ilvl="7" w:tplc="04090019" w:tentative="1">
      <w:start w:val="1"/>
      <w:numFmt w:val="lowerLetter"/>
      <w:lvlText w:val="%8."/>
      <w:lvlJc w:val="left"/>
      <w:pPr>
        <w:ind w:left="7459" w:hanging="360"/>
      </w:pPr>
    </w:lvl>
    <w:lvl w:ilvl="8" w:tplc="0409001B" w:tentative="1">
      <w:start w:val="1"/>
      <w:numFmt w:val="lowerRoman"/>
      <w:lvlText w:val="%9."/>
      <w:lvlJc w:val="right"/>
      <w:pPr>
        <w:ind w:left="8179" w:hanging="180"/>
      </w:pPr>
    </w:lvl>
  </w:abstractNum>
  <w:abstractNum w:abstractNumId="3" w15:restartNumberingAfterBreak="0">
    <w:nsid w:val="1E125D0F"/>
    <w:multiLevelType w:val="hybridMultilevel"/>
    <w:tmpl w:val="35B0FEB0"/>
    <w:lvl w:ilvl="0" w:tplc="04090001">
      <w:start w:val="1"/>
      <w:numFmt w:val="bullet"/>
      <w:lvlText w:val=""/>
      <w:lvlJc w:val="left"/>
      <w:pPr>
        <w:ind w:left="1700" w:hanging="360"/>
      </w:pPr>
      <w:rPr>
        <w:rFonts w:ascii="Symbol" w:hAnsi="Symbol" w:hint="default"/>
        <w:spacing w:val="-2"/>
        <w:w w:val="99"/>
        <w:sz w:val="24"/>
        <w:szCs w:val="24"/>
      </w:rPr>
    </w:lvl>
    <w:lvl w:ilvl="1" w:tplc="3356CD2C">
      <w:numFmt w:val="bullet"/>
      <w:lvlText w:val=""/>
      <w:lvlJc w:val="left"/>
      <w:pPr>
        <w:ind w:left="2060" w:hanging="360"/>
      </w:pPr>
      <w:rPr>
        <w:rFonts w:ascii="Symbol" w:eastAsia="Symbol" w:hAnsi="Symbol" w:cs="Symbol" w:hint="default"/>
        <w:w w:val="100"/>
        <w:sz w:val="24"/>
        <w:szCs w:val="24"/>
      </w:rPr>
    </w:lvl>
    <w:lvl w:ilvl="2" w:tplc="A8C8AC0C">
      <w:numFmt w:val="bullet"/>
      <w:lvlText w:val="•"/>
      <w:lvlJc w:val="left"/>
      <w:pPr>
        <w:ind w:left="3140" w:hanging="360"/>
      </w:pPr>
      <w:rPr>
        <w:rFonts w:hint="default"/>
      </w:rPr>
    </w:lvl>
    <w:lvl w:ilvl="3" w:tplc="EA14A68A">
      <w:numFmt w:val="bullet"/>
      <w:lvlText w:val="•"/>
      <w:lvlJc w:val="left"/>
      <w:pPr>
        <w:ind w:left="4220" w:hanging="360"/>
      </w:pPr>
      <w:rPr>
        <w:rFonts w:hint="default"/>
      </w:rPr>
    </w:lvl>
    <w:lvl w:ilvl="4" w:tplc="94283B80">
      <w:numFmt w:val="bullet"/>
      <w:lvlText w:val="•"/>
      <w:lvlJc w:val="left"/>
      <w:pPr>
        <w:ind w:left="5300" w:hanging="360"/>
      </w:pPr>
      <w:rPr>
        <w:rFonts w:hint="default"/>
      </w:rPr>
    </w:lvl>
    <w:lvl w:ilvl="5" w:tplc="1F0A0BAE">
      <w:numFmt w:val="bullet"/>
      <w:lvlText w:val="•"/>
      <w:lvlJc w:val="left"/>
      <w:pPr>
        <w:ind w:left="6380" w:hanging="360"/>
      </w:pPr>
      <w:rPr>
        <w:rFonts w:hint="default"/>
      </w:rPr>
    </w:lvl>
    <w:lvl w:ilvl="6" w:tplc="59A44998">
      <w:numFmt w:val="bullet"/>
      <w:lvlText w:val="•"/>
      <w:lvlJc w:val="left"/>
      <w:pPr>
        <w:ind w:left="7460" w:hanging="360"/>
      </w:pPr>
      <w:rPr>
        <w:rFonts w:hint="default"/>
      </w:rPr>
    </w:lvl>
    <w:lvl w:ilvl="7" w:tplc="A03A3AC8">
      <w:numFmt w:val="bullet"/>
      <w:lvlText w:val="•"/>
      <w:lvlJc w:val="left"/>
      <w:pPr>
        <w:ind w:left="8540" w:hanging="360"/>
      </w:pPr>
      <w:rPr>
        <w:rFonts w:hint="default"/>
      </w:rPr>
    </w:lvl>
    <w:lvl w:ilvl="8" w:tplc="9482CFC0">
      <w:numFmt w:val="bullet"/>
      <w:lvlText w:val="•"/>
      <w:lvlJc w:val="left"/>
      <w:pPr>
        <w:ind w:left="9620" w:hanging="360"/>
      </w:pPr>
      <w:rPr>
        <w:rFonts w:hint="default"/>
      </w:rPr>
    </w:lvl>
  </w:abstractNum>
  <w:abstractNum w:abstractNumId="4" w15:restartNumberingAfterBreak="0">
    <w:nsid w:val="3E434C0D"/>
    <w:multiLevelType w:val="hybridMultilevel"/>
    <w:tmpl w:val="BFF00D28"/>
    <w:lvl w:ilvl="0" w:tplc="11AE9A46">
      <w:numFmt w:val="bullet"/>
      <w:lvlText w:val=""/>
      <w:lvlJc w:val="left"/>
      <w:pPr>
        <w:ind w:left="1700" w:hanging="360"/>
      </w:pPr>
      <w:rPr>
        <w:rFonts w:ascii="Symbol" w:eastAsia="Symbol" w:hAnsi="Symbol" w:cs="Symbol" w:hint="default"/>
        <w:w w:val="100"/>
        <w:sz w:val="24"/>
        <w:szCs w:val="24"/>
      </w:rPr>
    </w:lvl>
    <w:lvl w:ilvl="1" w:tplc="ED5EC466">
      <w:numFmt w:val="bullet"/>
      <w:lvlText w:val="•"/>
      <w:lvlJc w:val="left"/>
      <w:pPr>
        <w:ind w:left="2708" w:hanging="360"/>
      </w:pPr>
      <w:rPr>
        <w:rFonts w:hint="default"/>
      </w:rPr>
    </w:lvl>
    <w:lvl w:ilvl="2" w:tplc="2BA255F2">
      <w:numFmt w:val="bullet"/>
      <w:lvlText w:val="•"/>
      <w:lvlJc w:val="left"/>
      <w:pPr>
        <w:ind w:left="3716" w:hanging="360"/>
      </w:pPr>
      <w:rPr>
        <w:rFonts w:hint="default"/>
      </w:rPr>
    </w:lvl>
    <w:lvl w:ilvl="3" w:tplc="A68A69E6">
      <w:numFmt w:val="bullet"/>
      <w:lvlText w:val="•"/>
      <w:lvlJc w:val="left"/>
      <w:pPr>
        <w:ind w:left="4724" w:hanging="360"/>
      </w:pPr>
      <w:rPr>
        <w:rFonts w:hint="default"/>
      </w:rPr>
    </w:lvl>
    <w:lvl w:ilvl="4" w:tplc="2BF24056">
      <w:numFmt w:val="bullet"/>
      <w:lvlText w:val="•"/>
      <w:lvlJc w:val="left"/>
      <w:pPr>
        <w:ind w:left="5732" w:hanging="360"/>
      </w:pPr>
      <w:rPr>
        <w:rFonts w:hint="default"/>
      </w:rPr>
    </w:lvl>
    <w:lvl w:ilvl="5" w:tplc="AC06F3D4">
      <w:numFmt w:val="bullet"/>
      <w:lvlText w:val="•"/>
      <w:lvlJc w:val="left"/>
      <w:pPr>
        <w:ind w:left="6740" w:hanging="360"/>
      </w:pPr>
      <w:rPr>
        <w:rFonts w:hint="default"/>
      </w:rPr>
    </w:lvl>
    <w:lvl w:ilvl="6" w:tplc="CFA6B044">
      <w:numFmt w:val="bullet"/>
      <w:lvlText w:val="•"/>
      <w:lvlJc w:val="left"/>
      <w:pPr>
        <w:ind w:left="7748" w:hanging="360"/>
      </w:pPr>
      <w:rPr>
        <w:rFonts w:hint="default"/>
      </w:rPr>
    </w:lvl>
    <w:lvl w:ilvl="7" w:tplc="C396F7B2">
      <w:numFmt w:val="bullet"/>
      <w:lvlText w:val="•"/>
      <w:lvlJc w:val="left"/>
      <w:pPr>
        <w:ind w:left="8756" w:hanging="360"/>
      </w:pPr>
      <w:rPr>
        <w:rFonts w:hint="default"/>
      </w:rPr>
    </w:lvl>
    <w:lvl w:ilvl="8" w:tplc="20BC445C">
      <w:numFmt w:val="bullet"/>
      <w:lvlText w:val="•"/>
      <w:lvlJc w:val="left"/>
      <w:pPr>
        <w:ind w:left="9764" w:hanging="360"/>
      </w:pPr>
      <w:rPr>
        <w:rFonts w:hint="default"/>
      </w:rPr>
    </w:lvl>
  </w:abstractNum>
  <w:abstractNum w:abstractNumId="5" w15:restartNumberingAfterBreak="0">
    <w:nsid w:val="3FF56935"/>
    <w:multiLevelType w:val="hybridMultilevel"/>
    <w:tmpl w:val="C14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85FEB"/>
    <w:multiLevelType w:val="hybridMultilevel"/>
    <w:tmpl w:val="1DA8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B2E32"/>
    <w:multiLevelType w:val="hybridMultilevel"/>
    <w:tmpl w:val="CD48CC5E"/>
    <w:lvl w:ilvl="0" w:tplc="E104003C">
      <w:numFmt w:val="bullet"/>
      <w:lvlText w:val=""/>
      <w:lvlJc w:val="left"/>
      <w:pPr>
        <w:ind w:left="1700" w:hanging="360"/>
      </w:pPr>
      <w:rPr>
        <w:rFonts w:ascii="Symbol" w:eastAsia="Symbol" w:hAnsi="Symbol" w:cs="Symbol" w:hint="default"/>
        <w:w w:val="100"/>
        <w:sz w:val="24"/>
        <w:szCs w:val="24"/>
      </w:rPr>
    </w:lvl>
    <w:lvl w:ilvl="1" w:tplc="7CC620C0">
      <w:numFmt w:val="bullet"/>
      <w:lvlText w:val="•"/>
      <w:lvlJc w:val="left"/>
      <w:pPr>
        <w:ind w:left="2708" w:hanging="360"/>
      </w:pPr>
      <w:rPr>
        <w:rFonts w:hint="default"/>
      </w:rPr>
    </w:lvl>
    <w:lvl w:ilvl="2" w:tplc="B9940928">
      <w:numFmt w:val="bullet"/>
      <w:lvlText w:val="•"/>
      <w:lvlJc w:val="left"/>
      <w:pPr>
        <w:ind w:left="3716" w:hanging="360"/>
      </w:pPr>
      <w:rPr>
        <w:rFonts w:hint="default"/>
      </w:rPr>
    </w:lvl>
    <w:lvl w:ilvl="3" w:tplc="9A3467F0">
      <w:numFmt w:val="bullet"/>
      <w:lvlText w:val="•"/>
      <w:lvlJc w:val="left"/>
      <w:pPr>
        <w:ind w:left="4724" w:hanging="360"/>
      </w:pPr>
      <w:rPr>
        <w:rFonts w:hint="default"/>
      </w:rPr>
    </w:lvl>
    <w:lvl w:ilvl="4" w:tplc="D63E8538">
      <w:numFmt w:val="bullet"/>
      <w:lvlText w:val="•"/>
      <w:lvlJc w:val="left"/>
      <w:pPr>
        <w:ind w:left="5732" w:hanging="360"/>
      </w:pPr>
      <w:rPr>
        <w:rFonts w:hint="default"/>
      </w:rPr>
    </w:lvl>
    <w:lvl w:ilvl="5" w:tplc="42481C12">
      <w:numFmt w:val="bullet"/>
      <w:lvlText w:val="•"/>
      <w:lvlJc w:val="left"/>
      <w:pPr>
        <w:ind w:left="6740" w:hanging="360"/>
      </w:pPr>
      <w:rPr>
        <w:rFonts w:hint="default"/>
      </w:rPr>
    </w:lvl>
    <w:lvl w:ilvl="6" w:tplc="346C692E">
      <w:numFmt w:val="bullet"/>
      <w:lvlText w:val="•"/>
      <w:lvlJc w:val="left"/>
      <w:pPr>
        <w:ind w:left="7748" w:hanging="360"/>
      </w:pPr>
      <w:rPr>
        <w:rFonts w:hint="default"/>
      </w:rPr>
    </w:lvl>
    <w:lvl w:ilvl="7" w:tplc="A3581732">
      <w:numFmt w:val="bullet"/>
      <w:lvlText w:val="•"/>
      <w:lvlJc w:val="left"/>
      <w:pPr>
        <w:ind w:left="8756" w:hanging="360"/>
      </w:pPr>
      <w:rPr>
        <w:rFonts w:hint="default"/>
      </w:rPr>
    </w:lvl>
    <w:lvl w:ilvl="8" w:tplc="1D7A3A00">
      <w:numFmt w:val="bullet"/>
      <w:lvlText w:val="•"/>
      <w:lvlJc w:val="left"/>
      <w:pPr>
        <w:ind w:left="9764" w:hanging="360"/>
      </w:pPr>
      <w:rPr>
        <w:rFonts w:hint="default"/>
      </w:rPr>
    </w:lvl>
  </w:abstractNum>
  <w:abstractNum w:abstractNumId="8" w15:restartNumberingAfterBreak="0">
    <w:nsid w:val="4D782810"/>
    <w:multiLevelType w:val="hybridMultilevel"/>
    <w:tmpl w:val="41364888"/>
    <w:lvl w:ilvl="0" w:tplc="04C69D36">
      <w:start w:val="1"/>
      <w:numFmt w:val="lowerLetter"/>
      <w:lvlText w:val="%1."/>
      <w:lvlJc w:val="left"/>
      <w:pPr>
        <w:ind w:left="1700" w:hanging="360"/>
      </w:pPr>
      <w:rPr>
        <w:rFonts w:ascii="Times New Roman" w:eastAsia="Times New Roman" w:hAnsi="Times New Roman" w:cs="Times New Roman" w:hint="default"/>
        <w:spacing w:val="-2"/>
        <w:w w:val="99"/>
        <w:sz w:val="24"/>
        <w:szCs w:val="24"/>
      </w:rPr>
    </w:lvl>
    <w:lvl w:ilvl="1" w:tplc="AA1CA29A">
      <w:numFmt w:val="bullet"/>
      <w:lvlText w:val="•"/>
      <w:lvlJc w:val="left"/>
      <w:pPr>
        <w:ind w:left="2708" w:hanging="360"/>
      </w:pPr>
      <w:rPr>
        <w:rFonts w:hint="default"/>
      </w:rPr>
    </w:lvl>
    <w:lvl w:ilvl="2" w:tplc="81C63026">
      <w:numFmt w:val="bullet"/>
      <w:lvlText w:val="•"/>
      <w:lvlJc w:val="left"/>
      <w:pPr>
        <w:ind w:left="3716" w:hanging="360"/>
      </w:pPr>
      <w:rPr>
        <w:rFonts w:hint="default"/>
      </w:rPr>
    </w:lvl>
    <w:lvl w:ilvl="3" w:tplc="8BDE5A3C">
      <w:numFmt w:val="bullet"/>
      <w:lvlText w:val="•"/>
      <w:lvlJc w:val="left"/>
      <w:pPr>
        <w:ind w:left="4724" w:hanging="360"/>
      </w:pPr>
      <w:rPr>
        <w:rFonts w:hint="default"/>
      </w:rPr>
    </w:lvl>
    <w:lvl w:ilvl="4" w:tplc="30802C3E">
      <w:numFmt w:val="bullet"/>
      <w:lvlText w:val="•"/>
      <w:lvlJc w:val="left"/>
      <w:pPr>
        <w:ind w:left="5732" w:hanging="360"/>
      </w:pPr>
      <w:rPr>
        <w:rFonts w:hint="default"/>
      </w:rPr>
    </w:lvl>
    <w:lvl w:ilvl="5" w:tplc="C8564350">
      <w:numFmt w:val="bullet"/>
      <w:lvlText w:val="•"/>
      <w:lvlJc w:val="left"/>
      <w:pPr>
        <w:ind w:left="6740" w:hanging="360"/>
      </w:pPr>
      <w:rPr>
        <w:rFonts w:hint="default"/>
      </w:rPr>
    </w:lvl>
    <w:lvl w:ilvl="6" w:tplc="BF5CD636">
      <w:numFmt w:val="bullet"/>
      <w:lvlText w:val="•"/>
      <w:lvlJc w:val="left"/>
      <w:pPr>
        <w:ind w:left="7748" w:hanging="360"/>
      </w:pPr>
      <w:rPr>
        <w:rFonts w:hint="default"/>
      </w:rPr>
    </w:lvl>
    <w:lvl w:ilvl="7" w:tplc="5ED20A76">
      <w:numFmt w:val="bullet"/>
      <w:lvlText w:val="•"/>
      <w:lvlJc w:val="left"/>
      <w:pPr>
        <w:ind w:left="8756" w:hanging="360"/>
      </w:pPr>
      <w:rPr>
        <w:rFonts w:hint="default"/>
      </w:rPr>
    </w:lvl>
    <w:lvl w:ilvl="8" w:tplc="8F66B042">
      <w:numFmt w:val="bullet"/>
      <w:lvlText w:val="•"/>
      <w:lvlJc w:val="left"/>
      <w:pPr>
        <w:ind w:left="9764" w:hanging="360"/>
      </w:pPr>
      <w:rPr>
        <w:rFonts w:hint="default"/>
      </w:rPr>
    </w:lvl>
  </w:abstractNum>
  <w:abstractNum w:abstractNumId="9" w15:restartNumberingAfterBreak="0">
    <w:nsid w:val="4FC2174A"/>
    <w:multiLevelType w:val="hybridMultilevel"/>
    <w:tmpl w:val="778A5F42"/>
    <w:lvl w:ilvl="0" w:tplc="CE644936">
      <w:start w:val="1"/>
      <w:numFmt w:val="decimal"/>
      <w:lvlText w:val="%1."/>
      <w:lvlJc w:val="left"/>
      <w:pPr>
        <w:ind w:left="1700" w:hanging="360"/>
      </w:pPr>
      <w:rPr>
        <w:rFonts w:ascii="Times New Roman" w:eastAsia="Times New Roman" w:hAnsi="Times New Roman" w:cs="Times New Roman" w:hint="default"/>
        <w:spacing w:val="-2"/>
        <w:w w:val="99"/>
        <w:sz w:val="24"/>
        <w:szCs w:val="24"/>
      </w:rPr>
    </w:lvl>
    <w:lvl w:ilvl="1" w:tplc="17846B3C">
      <w:numFmt w:val="bullet"/>
      <w:lvlText w:val="•"/>
      <w:lvlJc w:val="left"/>
      <w:pPr>
        <w:ind w:left="2708" w:hanging="360"/>
      </w:pPr>
      <w:rPr>
        <w:rFonts w:hint="default"/>
      </w:rPr>
    </w:lvl>
    <w:lvl w:ilvl="2" w:tplc="79A06182">
      <w:numFmt w:val="bullet"/>
      <w:lvlText w:val="•"/>
      <w:lvlJc w:val="left"/>
      <w:pPr>
        <w:ind w:left="3716" w:hanging="360"/>
      </w:pPr>
      <w:rPr>
        <w:rFonts w:hint="default"/>
      </w:rPr>
    </w:lvl>
    <w:lvl w:ilvl="3" w:tplc="461E4810">
      <w:numFmt w:val="bullet"/>
      <w:lvlText w:val="•"/>
      <w:lvlJc w:val="left"/>
      <w:pPr>
        <w:ind w:left="4724" w:hanging="360"/>
      </w:pPr>
      <w:rPr>
        <w:rFonts w:hint="default"/>
      </w:rPr>
    </w:lvl>
    <w:lvl w:ilvl="4" w:tplc="EBC8D81A">
      <w:numFmt w:val="bullet"/>
      <w:lvlText w:val="•"/>
      <w:lvlJc w:val="left"/>
      <w:pPr>
        <w:ind w:left="5732" w:hanging="360"/>
      </w:pPr>
      <w:rPr>
        <w:rFonts w:hint="default"/>
      </w:rPr>
    </w:lvl>
    <w:lvl w:ilvl="5" w:tplc="14EA9ECE">
      <w:numFmt w:val="bullet"/>
      <w:lvlText w:val="•"/>
      <w:lvlJc w:val="left"/>
      <w:pPr>
        <w:ind w:left="6740" w:hanging="360"/>
      </w:pPr>
      <w:rPr>
        <w:rFonts w:hint="default"/>
      </w:rPr>
    </w:lvl>
    <w:lvl w:ilvl="6" w:tplc="E760F262">
      <w:numFmt w:val="bullet"/>
      <w:lvlText w:val="•"/>
      <w:lvlJc w:val="left"/>
      <w:pPr>
        <w:ind w:left="7748" w:hanging="360"/>
      </w:pPr>
      <w:rPr>
        <w:rFonts w:hint="default"/>
      </w:rPr>
    </w:lvl>
    <w:lvl w:ilvl="7" w:tplc="3E1C1D5A">
      <w:numFmt w:val="bullet"/>
      <w:lvlText w:val="•"/>
      <w:lvlJc w:val="left"/>
      <w:pPr>
        <w:ind w:left="8756" w:hanging="360"/>
      </w:pPr>
      <w:rPr>
        <w:rFonts w:hint="default"/>
      </w:rPr>
    </w:lvl>
    <w:lvl w:ilvl="8" w:tplc="6516866C">
      <w:numFmt w:val="bullet"/>
      <w:lvlText w:val="•"/>
      <w:lvlJc w:val="left"/>
      <w:pPr>
        <w:ind w:left="9764" w:hanging="360"/>
      </w:pPr>
      <w:rPr>
        <w:rFonts w:hint="default"/>
      </w:rPr>
    </w:lvl>
  </w:abstractNum>
  <w:abstractNum w:abstractNumId="10" w15:restartNumberingAfterBreak="0">
    <w:nsid w:val="551978E6"/>
    <w:multiLevelType w:val="hybridMultilevel"/>
    <w:tmpl w:val="E66EB716"/>
    <w:lvl w:ilvl="0" w:tplc="0409000F">
      <w:start w:val="1"/>
      <w:numFmt w:val="decimal"/>
      <w:lvlText w:val="%1."/>
      <w:lvlJc w:val="left"/>
      <w:pPr>
        <w:ind w:left="1340" w:hanging="360"/>
      </w:p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11" w15:restartNumberingAfterBreak="0">
    <w:nsid w:val="57EA6CBD"/>
    <w:multiLevelType w:val="hybridMultilevel"/>
    <w:tmpl w:val="C812E9DA"/>
    <w:lvl w:ilvl="0" w:tplc="0409000F">
      <w:start w:val="1"/>
      <w:numFmt w:val="decimal"/>
      <w:lvlText w:val="%1."/>
      <w:lvlJc w:val="left"/>
      <w:pPr>
        <w:ind w:left="2419" w:hanging="360"/>
      </w:pPr>
    </w:lvl>
    <w:lvl w:ilvl="1" w:tplc="04090019" w:tentative="1">
      <w:start w:val="1"/>
      <w:numFmt w:val="lowerLetter"/>
      <w:lvlText w:val="%2."/>
      <w:lvlJc w:val="left"/>
      <w:pPr>
        <w:ind w:left="3139" w:hanging="360"/>
      </w:pPr>
    </w:lvl>
    <w:lvl w:ilvl="2" w:tplc="0409001B" w:tentative="1">
      <w:start w:val="1"/>
      <w:numFmt w:val="lowerRoman"/>
      <w:lvlText w:val="%3."/>
      <w:lvlJc w:val="right"/>
      <w:pPr>
        <w:ind w:left="3859" w:hanging="180"/>
      </w:pPr>
    </w:lvl>
    <w:lvl w:ilvl="3" w:tplc="0409000F" w:tentative="1">
      <w:start w:val="1"/>
      <w:numFmt w:val="decimal"/>
      <w:lvlText w:val="%4."/>
      <w:lvlJc w:val="left"/>
      <w:pPr>
        <w:ind w:left="4579" w:hanging="360"/>
      </w:pPr>
    </w:lvl>
    <w:lvl w:ilvl="4" w:tplc="04090019" w:tentative="1">
      <w:start w:val="1"/>
      <w:numFmt w:val="lowerLetter"/>
      <w:lvlText w:val="%5."/>
      <w:lvlJc w:val="left"/>
      <w:pPr>
        <w:ind w:left="5299" w:hanging="360"/>
      </w:pPr>
    </w:lvl>
    <w:lvl w:ilvl="5" w:tplc="0409001B" w:tentative="1">
      <w:start w:val="1"/>
      <w:numFmt w:val="lowerRoman"/>
      <w:lvlText w:val="%6."/>
      <w:lvlJc w:val="right"/>
      <w:pPr>
        <w:ind w:left="6019" w:hanging="180"/>
      </w:pPr>
    </w:lvl>
    <w:lvl w:ilvl="6" w:tplc="0409000F" w:tentative="1">
      <w:start w:val="1"/>
      <w:numFmt w:val="decimal"/>
      <w:lvlText w:val="%7."/>
      <w:lvlJc w:val="left"/>
      <w:pPr>
        <w:ind w:left="6739" w:hanging="360"/>
      </w:pPr>
    </w:lvl>
    <w:lvl w:ilvl="7" w:tplc="04090019" w:tentative="1">
      <w:start w:val="1"/>
      <w:numFmt w:val="lowerLetter"/>
      <w:lvlText w:val="%8."/>
      <w:lvlJc w:val="left"/>
      <w:pPr>
        <w:ind w:left="7459" w:hanging="360"/>
      </w:pPr>
    </w:lvl>
    <w:lvl w:ilvl="8" w:tplc="0409001B" w:tentative="1">
      <w:start w:val="1"/>
      <w:numFmt w:val="lowerRoman"/>
      <w:lvlText w:val="%9."/>
      <w:lvlJc w:val="right"/>
      <w:pPr>
        <w:ind w:left="8179" w:hanging="180"/>
      </w:pPr>
    </w:lvl>
  </w:abstractNum>
  <w:abstractNum w:abstractNumId="12" w15:restartNumberingAfterBreak="0">
    <w:nsid w:val="59222E97"/>
    <w:multiLevelType w:val="hybridMultilevel"/>
    <w:tmpl w:val="B0E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F814A2"/>
    <w:multiLevelType w:val="hybridMultilevel"/>
    <w:tmpl w:val="864A52E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881E74"/>
    <w:multiLevelType w:val="hybridMultilevel"/>
    <w:tmpl w:val="0A8AA5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CAC5D0E"/>
    <w:multiLevelType w:val="hybridMultilevel"/>
    <w:tmpl w:val="62E8B8CE"/>
    <w:lvl w:ilvl="0" w:tplc="0409000F">
      <w:start w:val="1"/>
      <w:numFmt w:val="decimal"/>
      <w:lvlText w:val="%1."/>
      <w:lvlJc w:val="left"/>
      <w:pPr>
        <w:ind w:left="2419" w:hanging="360"/>
      </w:pPr>
    </w:lvl>
    <w:lvl w:ilvl="1" w:tplc="04090019" w:tentative="1">
      <w:start w:val="1"/>
      <w:numFmt w:val="lowerLetter"/>
      <w:lvlText w:val="%2."/>
      <w:lvlJc w:val="left"/>
      <w:pPr>
        <w:ind w:left="3139" w:hanging="360"/>
      </w:pPr>
    </w:lvl>
    <w:lvl w:ilvl="2" w:tplc="0409001B" w:tentative="1">
      <w:start w:val="1"/>
      <w:numFmt w:val="lowerRoman"/>
      <w:lvlText w:val="%3."/>
      <w:lvlJc w:val="right"/>
      <w:pPr>
        <w:ind w:left="3859" w:hanging="180"/>
      </w:pPr>
    </w:lvl>
    <w:lvl w:ilvl="3" w:tplc="0409000F" w:tentative="1">
      <w:start w:val="1"/>
      <w:numFmt w:val="decimal"/>
      <w:lvlText w:val="%4."/>
      <w:lvlJc w:val="left"/>
      <w:pPr>
        <w:ind w:left="4579" w:hanging="360"/>
      </w:pPr>
    </w:lvl>
    <w:lvl w:ilvl="4" w:tplc="04090019" w:tentative="1">
      <w:start w:val="1"/>
      <w:numFmt w:val="lowerLetter"/>
      <w:lvlText w:val="%5."/>
      <w:lvlJc w:val="left"/>
      <w:pPr>
        <w:ind w:left="5299" w:hanging="360"/>
      </w:pPr>
    </w:lvl>
    <w:lvl w:ilvl="5" w:tplc="0409001B" w:tentative="1">
      <w:start w:val="1"/>
      <w:numFmt w:val="lowerRoman"/>
      <w:lvlText w:val="%6."/>
      <w:lvlJc w:val="right"/>
      <w:pPr>
        <w:ind w:left="6019" w:hanging="180"/>
      </w:pPr>
    </w:lvl>
    <w:lvl w:ilvl="6" w:tplc="0409000F" w:tentative="1">
      <w:start w:val="1"/>
      <w:numFmt w:val="decimal"/>
      <w:lvlText w:val="%7."/>
      <w:lvlJc w:val="left"/>
      <w:pPr>
        <w:ind w:left="6739" w:hanging="360"/>
      </w:pPr>
    </w:lvl>
    <w:lvl w:ilvl="7" w:tplc="04090019" w:tentative="1">
      <w:start w:val="1"/>
      <w:numFmt w:val="lowerLetter"/>
      <w:lvlText w:val="%8."/>
      <w:lvlJc w:val="left"/>
      <w:pPr>
        <w:ind w:left="7459" w:hanging="360"/>
      </w:pPr>
    </w:lvl>
    <w:lvl w:ilvl="8" w:tplc="0409001B" w:tentative="1">
      <w:start w:val="1"/>
      <w:numFmt w:val="lowerRoman"/>
      <w:lvlText w:val="%9."/>
      <w:lvlJc w:val="right"/>
      <w:pPr>
        <w:ind w:left="8179" w:hanging="180"/>
      </w:pPr>
    </w:lvl>
  </w:abstractNum>
  <w:abstractNum w:abstractNumId="16" w15:restartNumberingAfterBreak="0">
    <w:nsid w:val="736C5964"/>
    <w:multiLevelType w:val="hybridMultilevel"/>
    <w:tmpl w:val="202469F4"/>
    <w:lvl w:ilvl="0" w:tplc="567C338C">
      <w:start w:val="1"/>
      <w:numFmt w:val="decimal"/>
      <w:lvlText w:val="%1."/>
      <w:lvlJc w:val="left"/>
      <w:pPr>
        <w:ind w:left="1700" w:hanging="360"/>
      </w:pPr>
      <w:rPr>
        <w:rFonts w:ascii="Times New Roman" w:eastAsia="Times New Roman" w:hAnsi="Times New Roman" w:cs="Times New Roman" w:hint="default"/>
        <w:spacing w:val="-2"/>
        <w:w w:val="99"/>
        <w:sz w:val="24"/>
        <w:szCs w:val="24"/>
      </w:rPr>
    </w:lvl>
    <w:lvl w:ilvl="1" w:tplc="D57EF360">
      <w:start w:val="1"/>
      <w:numFmt w:val="lowerLetter"/>
      <w:lvlText w:val="%2."/>
      <w:lvlJc w:val="left"/>
      <w:pPr>
        <w:ind w:left="1700" w:hanging="360"/>
      </w:pPr>
      <w:rPr>
        <w:rFonts w:ascii="Times New Roman" w:eastAsia="Times New Roman" w:hAnsi="Times New Roman" w:cs="Times New Roman" w:hint="default"/>
        <w:spacing w:val="-2"/>
        <w:w w:val="99"/>
        <w:sz w:val="24"/>
        <w:szCs w:val="24"/>
      </w:rPr>
    </w:lvl>
    <w:lvl w:ilvl="2" w:tplc="4724B788">
      <w:numFmt w:val="bullet"/>
      <w:lvlText w:val="•"/>
      <w:lvlJc w:val="left"/>
      <w:pPr>
        <w:ind w:left="3716" w:hanging="360"/>
      </w:pPr>
      <w:rPr>
        <w:rFonts w:hint="default"/>
      </w:rPr>
    </w:lvl>
    <w:lvl w:ilvl="3" w:tplc="86B8D3B8">
      <w:numFmt w:val="bullet"/>
      <w:lvlText w:val="•"/>
      <w:lvlJc w:val="left"/>
      <w:pPr>
        <w:ind w:left="4724" w:hanging="360"/>
      </w:pPr>
      <w:rPr>
        <w:rFonts w:hint="default"/>
      </w:rPr>
    </w:lvl>
    <w:lvl w:ilvl="4" w:tplc="BA643706">
      <w:numFmt w:val="bullet"/>
      <w:lvlText w:val="•"/>
      <w:lvlJc w:val="left"/>
      <w:pPr>
        <w:ind w:left="5732" w:hanging="360"/>
      </w:pPr>
      <w:rPr>
        <w:rFonts w:hint="default"/>
      </w:rPr>
    </w:lvl>
    <w:lvl w:ilvl="5" w:tplc="3604959C">
      <w:numFmt w:val="bullet"/>
      <w:lvlText w:val="•"/>
      <w:lvlJc w:val="left"/>
      <w:pPr>
        <w:ind w:left="6740" w:hanging="360"/>
      </w:pPr>
      <w:rPr>
        <w:rFonts w:hint="default"/>
      </w:rPr>
    </w:lvl>
    <w:lvl w:ilvl="6" w:tplc="F2EE3270">
      <w:numFmt w:val="bullet"/>
      <w:lvlText w:val="•"/>
      <w:lvlJc w:val="left"/>
      <w:pPr>
        <w:ind w:left="7748" w:hanging="360"/>
      </w:pPr>
      <w:rPr>
        <w:rFonts w:hint="default"/>
      </w:rPr>
    </w:lvl>
    <w:lvl w:ilvl="7" w:tplc="6EF2CC28">
      <w:numFmt w:val="bullet"/>
      <w:lvlText w:val="•"/>
      <w:lvlJc w:val="left"/>
      <w:pPr>
        <w:ind w:left="8756" w:hanging="360"/>
      </w:pPr>
      <w:rPr>
        <w:rFonts w:hint="default"/>
      </w:rPr>
    </w:lvl>
    <w:lvl w:ilvl="8" w:tplc="CB88D00C">
      <w:numFmt w:val="bullet"/>
      <w:lvlText w:val="•"/>
      <w:lvlJc w:val="left"/>
      <w:pPr>
        <w:ind w:left="9764" w:hanging="360"/>
      </w:pPr>
      <w:rPr>
        <w:rFonts w:hint="default"/>
      </w:rPr>
    </w:lvl>
  </w:abstractNum>
  <w:abstractNum w:abstractNumId="17" w15:restartNumberingAfterBreak="0">
    <w:nsid w:val="7FC02AD8"/>
    <w:multiLevelType w:val="hybridMultilevel"/>
    <w:tmpl w:val="D5327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4"/>
  </w:num>
  <w:num w:numId="4">
    <w:abstractNumId w:val="16"/>
  </w:num>
  <w:num w:numId="5">
    <w:abstractNumId w:val="0"/>
  </w:num>
  <w:num w:numId="6">
    <w:abstractNumId w:val="1"/>
  </w:num>
  <w:num w:numId="7">
    <w:abstractNumId w:val="7"/>
  </w:num>
  <w:num w:numId="8">
    <w:abstractNumId w:val="9"/>
  </w:num>
  <w:num w:numId="9">
    <w:abstractNumId w:val="12"/>
  </w:num>
  <w:num w:numId="10">
    <w:abstractNumId w:val="11"/>
  </w:num>
  <w:num w:numId="11">
    <w:abstractNumId w:val="2"/>
  </w:num>
  <w:num w:numId="12">
    <w:abstractNumId w:val="15"/>
  </w:num>
  <w:num w:numId="13">
    <w:abstractNumId w:val="14"/>
  </w:num>
  <w:num w:numId="14">
    <w:abstractNumId w:val="5"/>
  </w:num>
  <w:num w:numId="15">
    <w:abstractNumId w:val="6"/>
  </w:num>
  <w:num w:numId="16">
    <w:abstractNumId w:val="17"/>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56B"/>
    <w:rsid w:val="0000598A"/>
    <w:rsid w:val="00011F9C"/>
    <w:rsid w:val="0002377C"/>
    <w:rsid w:val="00035DE2"/>
    <w:rsid w:val="00046134"/>
    <w:rsid w:val="00046729"/>
    <w:rsid w:val="000525FA"/>
    <w:rsid w:val="000535AF"/>
    <w:rsid w:val="00065D46"/>
    <w:rsid w:val="000762D5"/>
    <w:rsid w:val="0009494C"/>
    <w:rsid w:val="000A2458"/>
    <w:rsid w:val="000C618C"/>
    <w:rsid w:val="000D6031"/>
    <w:rsid w:val="000E6131"/>
    <w:rsid w:val="000F6B0E"/>
    <w:rsid w:val="000F6E48"/>
    <w:rsid w:val="00100578"/>
    <w:rsid w:val="0010614A"/>
    <w:rsid w:val="00110059"/>
    <w:rsid w:val="00113928"/>
    <w:rsid w:val="001216FC"/>
    <w:rsid w:val="00141952"/>
    <w:rsid w:val="00154EBA"/>
    <w:rsid w:val="00161DD8"/>
    <w:rsid w:val="00165BFB"/>
    <w:rsid w:val="00167AC1"/>
    <w:rsid w:val="00175690"/>
    <w:rsid w:val="0018140A"/>
    <w:rsid w:val="00197518"/>
    <w:rsid w:val="001A15E3"/>
    <w:rsid w:val="001A56AC"/>
    <w:rsid w:val="001B7ED1"/>
    <w:rsid w:val="001C04F5"/>
    <w:rsid w:val="001C5BE4"/>
    <w:rsid w:val="001C7E2F"/>
    <w:rsid w:val="001D7487"/>
    <w:rsid w:val="001E1BB6"/>
    <w:rsid w:val="001E36BD"/>
    <w:rsid w:val="001E4149"/>
    <w:rsid w:val="001F0FF6"/>
    <w:rsid w:val="001F1454"/>
    <w:rsid w:val="00201CD1"/>
    <w:rsid w:val="002137D5"/>
    <w:rsid w:val="0022433C"/>
    <w:rsid w:val="002306A2"/>
    <w:rsid w:val="002522FC"/>
    <w:rsid w:val="002562C3"/>
    <w:rsid w:val="00261A87"/>
    <w:rsid w:val="002907C2"/>
    <w:rsid w:val="00292DFA"/>
    <w:rsid w:val="002B05A9"/>
    <w:rsid w:val="002D13BA"/>
    <w:rsid w:val="002E5002"/>
    <w:rsid w:val="0030678A"/>
    <w:rsid w:val="00310E08"/>
    <w:rsid w:val="0031135B"/>
    <w:rsid w:val="0032014E"/>
    <w:rsid w:val="003331EA"/>
    <w:rsid w:val="00333348"/>
    <w:rsid w:val="00333D7C"/>
    <w:rsid w:val="00343933"/>
    <w:rsid w:val="00353CD4"/>
    <w:rsid w:val="00380B71"/>
    <w:rsid w:val="00382366"/>
    <w:rsid w:val="00396841"/>
    <w:rsid w:val="003978A8"/>
    <w:rsid w:val="003B063B"/>
    <w:rsid w:val="003D1D1D"/>
    <w:rsid w:val="003D5A7C"/>
    <w:rsid w:val="003D6B3E"/>
    <w:rsid w:val="003E05F3"/>
    <w:rsid w:val="003E0BF4"/>
    <w:rsid w:val="003E1F98"/>
    <w:rsid w:val="003E5F22"/>
    <w:rsid w:val="003E69D0"/>
    <w:rsid w:val="003F0455"/>
    <w:rsid w:val="003F6254"/>
    <w:rsid w:val="003F76C3"/>
    <w:rsid w:val="00427337"/>
    <w:rsid w:val="00427571"/>
    <w:rsid w:val="00451F19"/>
    <w:rsid w:val="0047232D"/>
    <w:rsid w:val="00481406"/>
    <w:rsid w:val="00486034"/>
    <w:rsid w:val="004A757D"/>
    <w:rsid w:val="004B0744"/>
    <w:rsid w:val="004B4653"/>
    <w:rsid w:val="004B7574"/>
    <w:rsid w:val="004C3D86"/>
    <w:rsid w:val="004C6CD6"/>
    <w:rsid w:val="004E044D"/>
    <w:rsid w:val="004E7355"/>
    <w:rsid w:val="004E7504"/>
    <w:rsid w:val="00542474"/>
    <w:rsid w:val="00543520"/>
    <w:rsid w:val="0054516D"/>
    <w:rsid w:val="00576175"/>
    <w:rsid w:val="00583EA6"/>
    <w:rsid w:val="005A1387"/>
    <w:rsid w:val="0060601C"/>
    <w:rsid w:val="006365A4"/>
    <w:rsid w:val="00637724"/>
    <w:rsid w:val="00653952"/>
    <w:rsid w:val="00656078"/>
    <w:rsid w:val="00660110"/>
    <w:rsid w:val="00664A9D"/>
    <w:rsid w:val="006922A0"/>
    <w:rsid w:val="00693BAD"/>
    <w:rsid w:val="00697FC6"/>
    <w:rsid w:val="006A030C"/>
    <w:rsid w:val="006A603D"/>
    <w:rsid w:val="006B19C6"/>
    <w:rsid w:val="006C49FD"/>
    <w:rsid w:val="006E5AD0"/>
    <w:rsid w:val="006F5841"/>
    <w:rsid w:val="006F6C73"/>
    <w:rsid w:val="00703096"/>
    <w:rsid w:val="00710104"/>
    <w:rsid w:val="007157FC"/>
    <w:rsid w:val="007229FF"/>
    <w:rsid w:val="00733F48"/>
    <w:rsid w:val="007425FB"/>
    <w:rsid w:val="00744C25"/>
    <w:rsid w:val="007520C9"/>
    <w:rsid w:val="00754036"/>
    <w:rsid w:val="0077487D"/>
    <w:rsid w:val="00784E95"/>
    <w:rsid w:val="00794C82"/>
    <w:rsid w:val="00796C69"/>
    <w:rsid w:val="007C1336"/>
    <w:rsid w:val="007C645E"/>
    <w:rsid w:val="007E4DD3"/>
    <w:rsid w:val="0080345E"/>
    <w:rsid w:val="0080355A"/>
    <w:rsid w:val="00803801"/>
    <w:rsid w:val="00803808"/>
    <w:rsid w:val="008173E9"/>
    <w:rsid w:val="0084789D"/>
    <w:rsid w:val="0085405F"/>
    <w:rsid w:val="00855404"/>
    <w:rsid w:val="00864D20"/>
    <w:rsid w:val="008650B0"/>
    <w:rsid w:val="00873198"/>
    <w:rsid w:val="00876C18"/>
    <w:rsid w:val="00876EF4"/>
    <w:rsid w:val="00883274"/>
    <w:rsid w:val="008847C9"/>
    <w:rsid w:val="00893D9A"/>
    <w:rsid w:val="008963E1"/>
    <w:rsid w:val="008C03E3"/>
    <w:rsid w:val="008C5915"/>
    <w:rsid w:val="008C63F7"/>
    <w:rsid w:val="008D7410"/>
    <w:rsid w:val="008E2C38"/>
    <w:rsid w:val="008E3F4C"/>
    <w:rsid w:val="008E4E64"/>
    <w:rsid w:val="008F5B5F"/>
    <w:rsid w:val="00903E8F"/>
    <w:rsid w:val="00913053"/>
    <w:rsid w:val="00926BB1"/>
    <w:rsid w:val="00932010"/>
    <w:rsid w:val="00936CA6"/>
    <w:rsid w:val="00950454"/>
    <w:rsid w:val="0095690C"/>
    <w:rsid w:val="00957528"/>
    <w:rsid w:val="009601B9"/>
    <w:rsid w:val="00965212"/>
    <w:rsid w:val="0098756B"/>
    <w:rsid w:val="00992667"/>
    <w:rsid w:val="009A102E"/>
    <w:rsid w:val="009C0AE4"/>
    <w:rsid w:val="00A05B52"/>
    <w:rsid w:val="00A15103"/>
    <w:rsid w:val="00A15C90"/>
    <w:rsid w:val="00A254E2"/>
    <w:rsid w:val="00A454B3"/>
    <w:rsid w:val="00A4730B"/>
    <w:rsid w:val="00A558F6"/>
    <w:rsid w:val="00A6162C"/>
    <w:rsid w:val="00A74A5B"/>
    <w:rsid w:val="00A8544B"/>
    <w:rsid w:val="00A87ED3"/>
    <w:rsid w:val="00A97195"/>
    <w:rsid w:val="00AB1359"/>
    <w:rsid w:val="00AC0634"/>
    <w:rsid w:val="00AC72D3"/>
    <w:rsid w:val="00AE4706"/>
    <w:rsid w:val="00AF71DC"/>
    <w:rsid w:val="00B20749"/>
    <w:rsid w:val="00B25F47"/>
    <w:rsid w:val="00B50EF8"/>
    <w:rsid w:val="00B606B2"/>
    <w:rsid w:val="00B6368F"/>
    <w:rsid w:val="00B77814"/>
    <w:rsid w:val="00B77AD7"/>
    <w:rsid w:val="00B859C2"/>
    <w:rsid w:val="00B85BF4"/>
    <w:rsid w:val="00B92778"/>
    <w:rsid w:val="00B942FF"/>
    <w:rsid w:val="00BC067E"/>
    <w:rsid w:val="00BC73CD"/>
    <w:rsid w:val="00BE03CD"/>
    <w:rsid w:val="00BE2D63"/>
    <w:rsid w:val="00BE5D26"/>
    <w:rsid w:val="00BF3B79"/>
    <w:rsid w:val="00C00565"/>
    <w:rsid w:val="00C05CC7"/>
    <w:rsid w:val="00C0748F"/>
    <w:rsid w:val="00C15B2C"/>
    <w:rsid w:val="00C177B2"/>
    <w:rsid w:val="00C2131A"/>
    <w:rsid w:val="00C2275B"/>
    <w:rsid w:val="00C31EE0"/>
    <w:rsid w:val="00C33BA8"/>
    <w:rsid w:val="00C34B37"/>
    <w:rsid w:val="00C35BBA"/>
    <w:rsid w:val="00C36C46"/>
    <w:rsid w:val="00C40B30"/>
    <w:rsid w:val="00C41464"/>
    <w:rsid w:val="00C609DE"/>
    <w:rsid w:val="00C662C2"/>
    <w:rsid w:val="00C75060"/>
    <w:rsid w:val="00C80D99"/>
    <w:rsid w:val="00C843F3"/>
    <w:rsid w:val="00C85723"/>
    <w:rsid w:val="00C8690B"/>
    <w:rsid w:val="00C8778C"/>
    <w:rsid w:val="00C95C47"/>
    <w:rsid w:val="00C97357"/>
    <w:rsid w:val="00CB1578"/>
    <w:rsid w:val="00CB446A"/>
    <w:rsid w:val="00CC1720"/>
    <w:rsid w:val="00CC7AC4"/>
    <w:rsid w:val="00CE70CC"/>
    <w:rsid w:val="00CF558A"/>
    <w:rsid w:val="00D07BDC"/>
    <w:rsid w:val="00D20FDF"/>
    <w:rsid w:val="00D21BBB"/>
    <w:rsid w:val="00D250E9"/>
    <w:rsid w:val="00D302C7"/>
    <w:rsid w:val="00D32556"/>
    <w:rsid w:val="00D328F8"/>
    <w:rsid w:val="00D44C52"/>
    <w:rsid w:val="00D46E1B"/>
    <w:rsid w:val="00D5391B"/>
    <w:rsid w:val="00D6279F"/>
    <w:rsid w:val="00D7678F"/>
    <w:rsid w:val="00D80BD3"/>
    <w:rsid w:val="00D9194A"/>
    <w:rsid w:val="00DB6969"/>
    <w:rsid w:val="00DC4786"/>
    <w:rsid w:val="00DD6354"/>
    <w:rsid w:val="00DE10DE"/>
    <w:rsid w:val="00DE7F72"/>
    <w:rsid w:val="00E31353"/>
    <w:rsid w:val="00E37DE3"/>
    <w:rsid w:val="00E41C87"/>
    <w:rsid w:val="00E479B4"/>
    <w:rsid w:val="00E56C2A"/>
    <w:rsid w:val="00E700CC"/>
    <w:rsid w:val="00E725F0"/>
    <w:rsid w:val="00E86B8F"/>
    <w:rsid w:val="00E90049"/>
    <w:rsid w:val="00EA6333"/>
    <w:rsid w:val="00EB7B97"/>
    <w:rsid w:val="00EC5FA8"/>
    <w:rsid w:val="00ED060E"/>
    <w:rsid w:val="00ED138C"/>
    <w:rsid w:val="00ED5A90"/>
    <w:rsid w:val="00EE21E1"/>
    <w:rsid w:val="00EF447C"/>
    <w:rsid w:val="00F0449B"/>
    <w:rsid w:val="00F1157F"/>
    <w:rsid w:val="00F3199B"/>
    <w:rsid w:val="00F3350F"/>
    <w:rsid w:val="00F5518B"/>
    <w:rsid w:val="00F63F8A"/>
    <w:rsid w:val="00F65E2D"/>
    <w:rsid w:val="00F75B5C"/>
    <w:rsid w:val="00FA20FE"/>
    <w:rsid w:val="00FA7996"/>
    <w:rsid w:val="00FD0DF1"/>
    <w:rsid w:val="00FD7580"/>
    <w:rsid w:val="00FE5658"/>
    <w:rsid w:val="00FE5D6A"/>
    <w:rsid w:val="00FE7573"/>
    <w:rsid w:val="00FF0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99240"/>
  <w15:docId w15:val="{5F3E3B57-DD74-41D7-95F1-3CD74D4F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6"/>
      <w:ind w:left="980"/>
      <w:outlineLvl w:val="0"/>
    </w:pPr>
    <w:rPr>
      <w:rFonts w:ascii="Arial" w:eastAsia="Arial" w:hAnsi="Arial" w:cs="Arial"/>
      <w:b/>
      <w:bCs/>
      <w:sz w:val="32"/>
      <w:szCs w:val="32"/>
    </w:rPr>
  </w:style>
  <w:style w:type="paragraph" w:styleId="Heading2">
    <w:name w:val="heading 2"/>
    <w:basedOn w:val="Normal"/>
    <w:uiPriority w:val="1"/>
    <w:qFormat/>
    <w:pPr>
      <w:spacing w:before="219"/>
      <w:ind w:left="980"/>
      <w:outlineLvl w:val="1"/>
    </w:pPr>
    <w:rPr>
      <w:rFonts w:ascii="Arial" w:eastAsia="Arial" w:hAnsi="Arial" w:cs="Arial"/>
      <w:i/>
      <w:sz w:val="28"/>
      <w:szCs w:val="28"/>
    </w:rPr>
  </w:style>
  <w:style w:type="paragraph" w:styleId="Heading3">
    <w:name w:val="heading 3"/>
    <w:basedOn w:val="Normal"/>
    <w:uiPriority w:val="1"/>
    <w:qFormat/>
    <w:pPr>
      <w:spacing w:line="275" w:lineRule="exact"/>
      <w:ind w:left="9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75" w:lineRule="exact"/>
      <w:ind w:left="980"/>
    </w:pPr>
    <w:rPr>
      <w:rFonts w:ascii="Arial Narrow" w:eastAsia="Arial Narrow" w:hAnsi="Arial Narrow" w:cs="Arial Narrow"/>
      <w:b/>
      <w:bCs/>
      <w:sz w:val="24"/>
      <w:szCs w:val="24"/>
    </w:rPr>
  </w:style>
  <w:style w:type="paragraph" w:styleId="TOC2">
    <w:name w:val="toc 2"/>
    <w:basedOn w:val="Normal"/>
    <w:uiPriority w:val="39"/>
    <w:qFormat/>
    <w:pPr>
      <w:spacing w:line="275" w:lineRule="exact"/>
      <w:ind w:left="1220"/>
    </w:pPr>
    <w:rPr>
      <w:rFonts w:ascii="Arial Narrow" w:eastAsia="Arial Narrow" w:hAnsi="Arial Narrow" w:cs="Arial Narrow"/>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700" w:hanging="360"/>
    </w:pPr>
  </w:style>
  <w:style w:type="paragraph" w:customStyle="1" w:styleId="TableParagraph">
    <w:name w:val="Table Paragraph"/>
    <w:basedOn w:val="Normal"/>
    <w:uiPriority w:val="1"/>
    <w:qFormat/>
    <w:rPr>
      <w:rFonts w:ascii="Arial" w:eastAsia="Arial" w:hAnsi="Arial" w:cs="Arial"/>
    </w:rPr>
  </w:style>
  <w:style w:type="character" w:styleId="CommentReference">
    <w:name w:val="annotation reference"/>
    <w:basedOn w:val="DefaultParagraphFont"/>
    <w:uiPriority w:val="99"/>
    <w:semiHidden/>
    <w:unhideWhenUsed/>
    <w:rsid w:val="003E05F3"/>
    <w:rPr>
      <w:sz w:val="16"/>
      <w:szCs w:val="16"/>
    </w:rPr>
  </w:style>
  <w:style w:type="paragraph" w:styleId="CommentText">
    <w:name w:val="annotation text"/>
    <w:basedOn w:val="Normal"/>
    <w:link w:val="CommentTextChar"/>
    <w:uiPriority w:val="99"/>
    <w:semiHidden/>
    <w:unhideWhenUsed/>
    <w:rsid w:val="003E05F3"/>
    <w:rPr>
      <w:sz w:val="20"/>
      <w:szCs w:val="20"/>
    </w:rPr>
  </w:style>
  <w:style w:type="character" w:customStyle="1" w:styleId="CommentTextChar">
    <w:name w:val="Comment Text Char"/>
    <w:basedOn w:val="DefaultParagraphFont"/>
    <w:link w:val="CommentText"/>
    <w:uiPriority w:val="99"/>
    <w:semiHidden/>
    <w:rsid w:val="003E05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5F3"/>
    <w:rPr>
      <w:b/>
      <w:bCs/>
    </w:rPr>
  </w:style>
  <w:style w:type="character" w:customStyle="1" w:styleId="CommentSubjectChar">
    <w:name w:val="Comment Subject Char"/>
    <w:basedOn w:val="CommentTextChar"/>
    <w:link w:val="CommentSubject"/>
    <w:uiPriority w:val="99"/>
    <w:semiHidden/>
    <w:rsid w:val="003E05F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E0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5F3"/>
    <w:rPr>
      <w:rFonts w:ascii="Segoe UI" w:eastAsia="Times New Roman" w:hAnsi="Segoe UI" w:cs="Segoe UI"/>
      <w:sz w:val="18"/>
      <w:szCs w:val="18"/>
    </w:rPr>
  </w:style>
  <w:style w:type="character" w:styleId="Hyperlink">
    <w:name w:val="Hyperlink"/>
    <w:basedOn w:val="DefaultParagraphFont"/>
    <w:uiPriority w:val="99"/>
    <w:unhideWhenUsed/>
    <w:rsid w:val="00D46E1B"/>
    <w:rPr>
      <w:color w:val="0000FF" w:themeColor="hyperlink"/>
      <w:u w:val="single"/>
    </w:rPr>
  </w:style>
  <w:style w:type="table" w:styleId="TableGrid">
    <w:name w:val="Table Grid"/>
    <w:basedOn w:val="TableNormal"/>
    <w:uiPriority w:val="39"/>
    <w:rsid w:val="0066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0CC"/>
    <w:pPr>
      <w:tabs>
        <w:tab w:val="center" w:pos="4680"/>
        <w:tab w:val="right" w:pos="9360"/>
      </w:tabs>
    </w:pPr>
  </w:style>
  <w:style w:type="character" w:customStyle="1" w:styleId="HeaderChar">
    <w:name w:val="Header Char"/>
    <w:basedOn w:val="DefaultParagraphFont"/>
    <w:link w:val="Header"/>
    <w:uiPriority w:val="99"/>
    <w:rsid w:val="00E700CC"/>
    <w:rPr>
      <w:rFonts w:ascii="Times New Roman" w:eastAsia="Times New Roman" w:hAnsi="Times New Roman" w:cs="Times New Roman"/>
    </w:rPr>
  </w:style>
  <w:style w:type="paragraph" w:styleId="Footer">
    <w:name w:val="footer"/>
    <w:basedOn w:val="Normal"/>
    <w:link w:val="FooterChar"/>
    <w:uiPriority w:val="99"/>
    <w:unhideWhenUsed/>
    <w:rsid w:val="00E700CC"/>
    <w:pPr>
      <w:tabs>
        <w:tab w:val="center" w:pos="4680"/>
        <w:tab w:val="right" w:pos="9360"/>
      </w:tabs>
    </w:pPr>
  </w:style>
  <w:style w:type="character" w:customStyle="1" w:styleId="FooterChar">
    <w:name w:val="Footer Char"/>
    <w:basedOn w:val="DefaultParagraphFont"/>
    <w:link w:val="Footer"/>
    <w:uiPriority w:val="99"/>
    <w:rsid w:val="00E700CC"/>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93BAD"/>
    <w:rPr>
      <w:color w:val="800080" w:themeColor="followedHyperlink"/>
      <w:u w:val="single"/>
    </w:rPr>
  </w:style>
  <w:style w:type="character" w:customStyle="1" w:styleId="UnresolvedMention">
    <w:name w:val="Unresolved Mention"/>
    <w:basedOn w:val="DefaultParagraphFont"/>
    <w:uiPriority w:val="99"/>
    <w:semiHidden/>
    <w:unhideWhenUsed/>
    <w:rsid w:val="0001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06254">
      <w:bodyDiv w:val="1"/>
      <w:marLeft w:val="0"/>
      <w:marRight w:val="0"/>
      <w:marTop w:val="0"/>
      <w:marBottom w:val="0"/>
      <w:divBdr>
        <w:top w:val="none" w:sz="0" w:space="0" w:color="auto"/>
        <w:left w:val="none" w:sz="0" w:space="0" w:color="auto"/>
        <w:bottom w:val="none" w:sz="0" w:space="0" w:color="auto"/>
        <w:right w:val="none" w:sz="0" w:space="0" w:color="auto"/>
      </w:divBdr>
    </w:div>
    <w:div w:id="1603225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aw.cornell.edu/uscode/15/1534.html" TargetMode="External"/><Relationship Id="rId18" Type="http://schemas.openxmlformats.org/officeDocument/2006/relationships/hyperlink" Target="http://www.osec.doc.gov/ofm/Accounting/Final_Chapter_11_Acctg_Hdbk_6-3-16.pdf" TargetMode="External"/><Relationship Id="rId26" Type="http://schemas.openxmlformats.org/officeDocument/2006/relationships/hyperlink" Target="mailto:james.donnellon@noaa.gov" TargetMode="External"/><Relationship Id="rId21" Type="http://schemas.openxmlformats.org/officeDocument/2006/relationships/hyperlink" Target="https://www.archives.gov/data" TargetMode="External"/><Relationship Id="rId34" Type="http://schemas.openxmlformats.org/officeDocument/2006/relationships/hyperlink" Target="http://www.nesdisia.noaa.gov/NESDIS_AgreementsManual_09-19-06_Final.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hitehouse.gov/sites/whitehouse.gov/files/omb/assets/OMB/circulars/a025/a025.html" TargetMode="External"/><Relationship Id="rId25" Type="http://schemas.openxmlformats.org/officeDocument/2006/relationships/hyperlink" Target="https://www.corporateservices.noaa.gov/finance/policymemos.html" TargetMode="External"/><Relationship Id="rId33" Type="http://schemas.openxmlformats.org/officeDocument/2006/relationships/hyperlink" Target="file:///\\nesdis.noaa.local\dfsroot\HQ-HQShare\Finance%20and%20Accountability%20Branch\FAB%20-%20AUDITS\User%20Fees\constance.slusser@noaa.go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bamawhitehouse.archives.gov/omb/circulars_a025/" TargetMode="External"/><Relationship Id="rId20" Type="http://schemas.openxmlformats.org/officeDocument/2006/relationships/hyperlink" Target="https://www.corporateservices.noaa.gov/finance/docs/Policy/Chapter10-Rev12-10-15.pdf" TargetMode="External"/><Relationship Id="rId29" Type="http://schemas.openxmlformats.org/officeDocument/2006/relationships/hyperlink" Target="mailto:larry.vaught@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rporateservices.noaa.gov/finance/docs/Policy/EXHIBIT9-1.xlsx" TargetMode="External"/><Relationship Id="rId32" Type="http://schemas.openxmlformats.org/officeDocument/2006/relationships/hyperlink" Target="file:///\\nesdis.noaa.local\dfsroot\HQ-HQShare\Finance%20and%20Accountability%20Branch\FAB%20-%20AUDITS\User%20Fees\michael.brewer@noaa.go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cornell.edu/uscode/text/44/3506" TargetMode="External"/><Relationship Id="rId23" Type="http://schemas.openxmlformats.org/officeDocument/2006/relationships/hyperlink" Target="https://www.noaa.gov/big-data-project-frequently-asked-questions" TargetMode="External"/><Relationship Id="rId28" Type="http://schemas.openxmlformats.org/officeDocument/2006/relationships/hyperlink" Target="mailto:marcin.skomial@noaa.gov"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corporateservices.noaa.gov/finance/docs/Policy/FHCHAP9final.pdf" TargetMode="External"/><Relationship Id="rId31" Type="http://schemas.openxmlformats.org/officeDocument/2006/relationships/hyperlink" Target="mailto:jolene.mcgill@noa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4.law.cornell.edu/uscode/15/1525.html" TargetMode="External"/><Relationship Id="rId22" Type="http://schemas.openxmlformats.org/officeDocument/2006/relationships/hyperlink" Target="https://obamawhitehouse.archives.gov/the-press-office/2013/05/09/executive-order-making-open-and-machine-readable-new-default-government-" TargetMode="External"/><Relationship Id="rId27" Type="http://schemas.openxmlformats.org/officeDocument/2006/relationships/hyperlink" Target="mailto:hong.le@noaa.gov" TargetMode="External"/><Relationship Id="rId30" Type="http://schemas.openxmlformats.org/officeDocument/2006/relationships/hyperlink" Target="file:///\\nesdis.noaa.local\dfsroot\HQ-HQShare\Finance%20and%20Accountability%20Branch\FAB%20-%20AUDITS\User%20Fees\mary.wohlgemuth@noaa.gov"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BB7D1-AC80-4EC3-AE1F-B20F398D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5147</Words>
  <Characters>29341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APPENDIX D:  NOAA DATA CENTER COST COMPUTATION PREPARATION GUIDELINES</vt:lpstr>
    </vt:vector>
  </TitlesOfParts>
  <Company/>
  <LinksUpToDate>false</LinksUpToDate>
  <CharactersWithSpaces>34420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  NOAA DATA CENTER COST COMPUTATION PREPARATION GUIDELINES</dc:title>
  <dc:subject/>
  <dc:creator>Larry Vaught</dc:creator>
  <cp:keywords/>
  <dc:description/>
  <cp:lastModifiedBy>Chastity Grimm</cp:lastModifiedBy>
  <cp:revision>2</cp:revision>
  <cp:lastPrinted>2019-12-04T19:27:00Z</cp:lastPrinted>
  <dcterms:created xsi:type="dcterms:W3CDTF">2020-05-06T14:21:00Z</dcterms:created>
  <dcterms:modified xsi:type="dcterms:W3CDTF">2020-05-06T14:21:00Z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2008-11-07T00:00:00Z</vt:filetime>
  </property>
  <property fmtid="{D5CDD505-2E9C-101B-9397-08002B2CF9AE}" pid="3" name="Creator">
    <vt:lpwstr>Adobe Acrobat 8.1 Combine Files</vt:lpwstr>
  </property>
  <property fmtid="{D5CDD505-2E9C-101B-9397-08002B2CF9AE}" pid="4" name="LastSaved">
    <vt:filetime>2019-09-26T00:00:00Z</vt:filetime>
  </property>
</Properties>
</file>